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200"/>
      </w:pPr>
    </w:p>
    <w:p>
      <w:pPr>
        <w:spacing w:after="400"/>
        <w:jc w:val="center"/>
      </w:pPr>
      <w:r>
        <w:rPr>
          <w:rFonts w:ascii="Times New Roman" w:cs="Times New Roman" w:eastAsia="Times New Roman" w:hAnsi="Times New Roman"/>
          <w:b/>
          <w:bCs/>
          <w:sz w:val="36"/>
          <w:szCs w:val="36"/>
        </w:rPr>
        <w:t xml:space="preserve">Ontological Vectors as Semantic Primitives:</w:t>
      </w:r>
    </w:p>
    <w:p>
      <w:pPr>
        <w:spacing w:after="600"/>
        <w:jc w:val="center"/>
      </w:pPr>
      <w:r>
        <w:rPr>
          <w:rFonts w:ascii="Times New Roman" w:cs="Times New Roman" w:eastAsia="Times New Roman" w:hAnsi="Times New Roman"/>
          <w:b/>
          <w:bCs/>
          <w:sz w:val="32"/>
          <w:szCs w:val="32"/>
        </w:rPr>
        <w:t xml:space="preserve">A Minimal Symbolic System Achieving LLM-Coherent Outputs Without Training</w:t>
      </w:r>
    </w:p>
    <w:p>
      <w:pPr>
        <w:spacing w:after="200"/>
        <w:jc w:val="center"/>
      </w:pPr>
      <w:r>
        <w:rPr>
          <w:rFonts w:ascii="Times New Roman" w:cs="Times New Roman" w:eastAsia="Times New Roman" w:hAnsi="Times New Roman"/>
          <w:sz w:val="26"/>
          <w:szCs w:val="26"/>
        </w:rPr>
        <w:t xml:space="preserve">Ray Antonini</w:t>
      </w:r>
    </w:p>
    <w:p>
      <w:pPr>
        <w:spacing w:after="100"/>
        <w:jc w:val="center"/>
      </w:pPr>
      <w:r>
        <w:rPr>
          <w:rFonts w:ascii="Times New Roman" w:cs="Times New Roman" w:eastAsia="Times New Roman" w:hAnsi="Times New Roman"/>
          <w:i/>
          <w:iCs/>
          <w:sz w:val="22"/>
          <w:szCs w:val="22"/>
        </w:rPr>
        <w:t xml:space="preserve">EAR LAB - Digital Solutions &amp; AI Research</w:t>
      </w:r>
    </w:p>
    <w:p>
      <w:pPr>
        <w:spacing w:after="600"/>
        <w:jc w:val="center"/>
      </w:pPr>
      <w:r>
        <w:rPr>
          <w:rFonts w:ascii="Times New Roman" w:cs="Times New Roman" w:eastAsia="Times New Roman" w:hAnsi="Times New Roman"/>
          <w:sz w:val="22"/>
          <w:szCs w:val="22"/>
        </w:rPr>
        <w:t xml:space="preserve">Milano, Italy</w:t>
      </w:r>
    </w:p>
    <w:p>
      <w:pPr>
        <w:spacing w:after="200"/>
        <w:jc w:val="center"/>
      </w:pPr>
      <w:r>
        <w:rPr>
          <w:rFonts w:ascii="Times New Roman" w:cs="Times New Roman" w:eastAsia="Times New Roman" w:hAnsi="Times New Roman"/>
          <w:sz w:val="22"/>
          <w:szCs w:val="22"/>
        </w:rPr>
        <w:t xml:space="preserve">January 2026</w:t>
      </w:r>
    </w:p>
    <w:p>
      <w:r>
        <w:br w:type="page"/>
      </w:r>
    </w:p>
    <w:p>
      <w:pPr>
        <w:pStyle w:val="Heading1"/>
        <w:spacing w:before="400" w:after="200"/>
      </w:pPr>
      <w:r>
        <w:rPr>
          <w:rFonts w:ascii="Times New Roman" w:cs="Times New Roman" w:eastAsia="Times New Roman" w:hAnsi="Times New Roman"/>
          <w:b/>
          <w:bCs/>
          <w:sz w:val="28"/>
          <w:szCs w:val="28"/>
        </w:rPr>
        <w:t xml:space="preserve">Abstract</w:t>
      </w:r>
    </w:p>
    <w:p>
      <w:pPr>
        <w:spacing w:after="120" w:line="360"/>
        <w:jc w:val="both"/>
      </w:pPr>
      <w:r>
        <w:rPr>
          <w:rFonts w:ascii="Times New Roman" w:cs="Times New Roman" w:eastAsia="Times New Roman" w:hAnsi="Times New Roman"/>
          <w:sz w:val="24"/>
          <w:szCs w:val="24"/>
        </w:rPr>
        <w:t xml:space="preserve">We present the EAR (Essenza, Armonia, Risonanza) framework, a minimal ontological system based on three computational primitives that generates semantically coherent interpretations of symbolic systems without any training on data. Using a traditional divinatory system (78-card Tarot) as a closed symbolic domain, we demonstrate that vector assignments derived purely from first principles produce outputs that correlate significantly with interpretations generated by Large Language Models trained on extensive human corpora. Our empirical validation shows moderate-to-strong correlation (Pearson r = 0.533) in valence predictions, 65% agreement in domain classification, and 60% agreement in energy attribution. Notably, systematic divergences between EAR and LLM outputs on reversed card interpretations reveal that both systems implement legitimate but distinct interpretive traditions, suggesting that EAR captures genuine semantic structure rather than arbitrary patterns. These results indicate that semantic content may be derivable from ontological principles rather than requiring statistical learning from data, with implications for interpretable AI systems, cognitive science, and the formal study of symbolic cognition.</w:t>
      </w:r>
    </w:p>
    <w:p>
      <w:pPr>
        <w:spacing w:before="200"/>
      </w:pPr>
    </w:p>
    <w:p>
      <w:pPr>
        <w:spacing w:after="120" w:line="360"/>
        <w:jc w:val="both"/>
      </w:pPr>
      <w:r>
        <w:rPr>
          <w:rFonts w:ascii="Times New Roman" w:cs="Times New Roman" w:eastAsia="Times New Roman" w:hAnsi="Times New Roman"/>
          <w:b/>
          <w:bCs/>
          <w:sz w:val="24"/>
          <w:szCs w:val="24"/>
        </w:rPr>
        <w:t xml:space="preserve">Keywords: </w:t>
      </w:r>
      <w:r>
        <w:rPr>
          <w:rFonts w:ascii="Times New Roman" w:cs="Times New Roman" w:eastAsia="Times New Roman" w:hAnsi="Times New Roman"/>
          <w:sz w:val="24"/>
          <w:szCs w:val="24"/>
        </w:rPr>
        <w:t xml:space="preserve">ontological computing, semantic primitives, symbolic AI, interpretable systems, tarot computation, EAR framework, LLM validation</w:t>
      </w:r>
    </w:p>
    <w:p>
      <w:r>
        <w:br w:type="page"/>
      </w:r>
    </w:p>
    <w:p>
      <w:pPr>
        <w:pStyle w:val="Heading1"/>
        <w:spacing w:before="400" w:after="200"/>
      </w:pPr>
      <w:r>
        <w:rPr>
          <w:rFonts w:ascii="Times New Roman" w:cs="Times New Roman" w:eastAsia="Times New Roman" w:hAnsi="Times New Roman"/>
          <w:b/>
          <w:bCs/>
          <w:sz w:val="28"/>
          <w:szCs w:val="28"/>
        </w:rPr>
        <w:t xml:space="preserve">1. Introduction</w:t>
      </w:r>
    </w:p>
    <w:p>
      <w:pPr>
        <w:pStyle w:val="Heading2"/>
        <w:spacing w:before="300" w:after="150"/>
      </w:pPr>
      <w:r>
        <w:rPr>
          <w:rFonts w:ascii="Times New Roman" w:cs="Times New Roman" w:eastAsia="Times New Roman" w:hAnsi="Times New Roman"/>
          <w:b/>
          <w:bCs/>
          <w:sz w:val="24"/>
          <w:szCs w:val="24"/>
        </w:rPr>
        <w:t xml:space="preserve">1.1 The Data Dependency Assumption</w:t>
      </w:r>
    </w:p>
    <w:p>
      <w:pPr>
        <w:spacing w:after="120" w:line="360"/>
        <w:jc w:val="both"/>
      </w:pPr>
      <w:r>
        <w:rPr>
          <w:rFonts w:ascii="Times New Roman" w:cs="Times New Roman" w:eastAsia="Times New Roman" w:hAnsi="Times New Roman"/>
          <w:sz w:val="24"/>
          <w:szCs w:val="24"/>
        </w:rPr>
        <w:t xml:space="preserve">Contemporary artificial intelligence operates under a foundational assumption: meaningful semantic representations emerge from statistical patterns in large datasets. This assumption underlies the success of word embeddings (Mikolov et al., 2013), transformer architectures (Vaswani et al., 2017), and Large Language Models (Brown et al., 2020). The corollary is equally strong: without data, there can be no meaning.</w:t>
      </w:r>
    </w:p>
    <w:p>
      <w:pPr>
        <w:spacing w:after="120" w:line="360"/>
        <w:jc w:val="both"/>
      </w:pPr>
      <w:r>
        <w:rPr>
          <w:rFonts w:ascii="Times New Roman" w:cs="Times New Roman" w:eastAsia="Times New Roman" w:hAnsi="Times New Roman"/>
          <w:sz w:val="24"/>
          <w:szCs w:val="24"/>
        </w:rPr>
        <w:t xml:space="preserve">This paper challenges that assumption. We present evidence that coherent semantic representations can be derived from ontological first principles, without any training on data, and that such representations produce outputs consistent with those of systems trained on billions of tokens of human-generated text.</w:t>
      </w:r>
    </w:p>
    <w:p>
      <w:pPr>
        <w:pStyle w:val="Heading2"/>
        <w:spacing w:before="300" w:after="150"/>
      </w:pPr>
      <w:r>
        <w:rPr>
          <w:rFonts w:ascii="Times New Roman" w:cs="Times New Roman" w:eastAsia="Times New Roman" w:hAnsi="Times New Roman"/>
          <w:b/>
          <w:bCs/>
          <w:sz w:val="24"/>
          <w:szCs w:val="24"/>
        </w:rPr>
        <w:t xml:space="preserve">1.2 The Symbolic AI Gap</w:t>
      </w:r>
    </w:p>
    <w:p>
      <w:pPr>
        <w:spacing w:after="120" w:line="360"/>
        <w:jc w:val="both"/>
      </w:pPr>
      <w:r>
        <w:rPr>
          <w:rFonts w:ascii="Times New Roman" w:cs="Times New Roman" w:eastAsia="Times New Roman" w:hAnsi="Times New Roman"/>
          <w:sz w:val="24"/>
          <w:szCs w:val="24"/>
        </w:rPr>
        <w:t xml:space="preserve">Classical symbolic AI (GOFAI) attempted to encode meaning through explicit rules and logical relationships. While such systems achieved success in narrow domains, they failed to capture the fluid, contextual nature of human semantic understanding. The rise of neural approaches seemed to confirm that meaning requires emergence from statistical regularities rather than explicit formalization.</w:t>
      </w:r>
    </w:p>
    <w:p>
      <w:pPr>
        <w:spacing w:after="120" w:line="360"/>
        <w:jc w:val="both"/>
      </w:pPr>
      <w:r>
        <w:rPr>
          <w:rFonts w:ascii="Times New Roman" w:cs="Times New Roman" w:eastAsia="Times New Roman" w:hAnsi="Times New Roman"/>
          <w:sz w:val="24"/>
          <w:szCs w:val="24"/>
        </w:rPr>
        <w:t xml:space="preserve">However, this conclusion may be premature. The failure of classical symbolic systems may reflect inadequate primitives rather than fundamental limitations of the symbolic approach. We propose that a minimal set of ontological primitives, properly formalized, can generate semantic content with the flexibility previously thought to require neural computation.</w:t>
      </w:r>
    </w:p>
    <w:p>
      <w:pPr>
        <w:pStyle w:val="Heading2"/>
        <w:spacing w:before="300" w:after="150"/>
      </w:pPr>
      <w:r>
        <w:rPr>
          <w:rFonts w:ascii="Times New Roman" w:cs="Times New Roman" w:eastAsia="Times New Roman" w:hAnsi="Times New Roman"/>
          <w:b/>
          <w:bCs/>
          <w:sz w:val="24"/>
          <w:szCs w:val="24"/>
        </w:rPr>
        <w:t xml:space="preserve">1.3 Contributions</w:t>
      </w:r>
    </w:p>
    <w:p>
      <w:pPr>
        <w:spacing w:after="120" w:line="360"/>
        <w:jc w:val="both"/>
      </w:pPr>
      <w:r>
        <w:rPr>
          <w:rFonts w:ascii="Times New Roman" w:cs="Times New Roman" w:eastAsia="Times New Roman" w:hAnsi="Times New Roman"/>
          <w:sz w:val="24"/>
          <w:szCs w:val="24"/>
        </w:rPr>
        <w:t xml:space="preserve">This paper makes the following contributions:</w:t>
      </w:r>
    </w:p>
    <w:p>
      <w:pPr>
        <w:spacing w:after="120" w:line="360"/>
        <w:jc w:val="both"/>
      </w:pPr>
      <w:r>
        <w:rPr>
          <w:rFonts w:ascii="Times New Roman" w:cs="Times New Roman" w:eastAsia="Times New Roman" w:hAnsi="Times New Roman"/>
          <w:sz w:val="24"/>
          <w:szCs w:val="24"/>
        </w:rPr>
        <w:t xml:space="preserve">(1) We introduce the EAR framework, a computational ontology based on three primitives: Delta (Distinction), Relation (Connection), and Process (Transformation).</w:t>
      </w:r>
    </w:p>
    <w:p>
      <w:pPr>
        <w:spacing w:after="120" w:line="360"/>
        <w:jc w:val="both"/>
      </w:pPr>
      <w:r>
        <w:rPr>
          <w:rFonts w:ascii="Times New Roman" w:cs="Times New Roman" w:eastAsia="Times New Roman" w:hAnsi="Times New Roman"/>
          <w:sz w:val="24"/>
          <w:szCs w:val="24"/>
        </w:rPr>
        <w:t xml:space="preserve">(2) We implement a complete computational engine that assigns EAR vectors to 78 symbolic entities (Tarot cards) based purely on traditional correspondences and ontological principles.</w:t>
      </w:r>
    </w:p>
    <w:p>
      <w:pPr>
        <w:spacing w:after="120" w:line="360"/>
        <w:jc w:val="both"/>
      </w:pPr>
      <w:r>
        <w:rPr>
          <w:rFonts w:ascii="Times New Roman" w:cs="Times New Roman" w:eastAsia="Times New Roman" w:hAnsi="Times New Roman"/>
          <w:sz w:val="24"/>
          <w:szCs w:val="24"/>
        </w:rPr>
        <w:t xml:space="preserve">(3) We provide empirical validation comparing EAR outputs to LLM interpretations, demonstrating significant correlation without any training.</w:t>
      </w:r>
    </w:p>
    <w:p>
      <w:pPr>
        <w:spacing w:after="120" w:line="360"/>
        <w:jc w:val="both"/>
      </w:pPr>
      <w:r>
        <w:rPr>
          <w:rFonts w:ascii="Times New Roman" w:cs="Times New Roman" w:eastAsia="Times New Roman" w:hAnsi="Times New Roman"/>
          <w:sz w:val="24"/>
          <w:szCs w:val="24"/>
        </w:rPr>
        <w:t xml:space="preserve">(4) We analyze systematic divergences between EAR and LLM approaches, showing that both implement legitimate interpretive traditions.</w:t>
      </w:r>
    </w:p>
    <w:p>
      <w:r>
        <w:br w:type="page"/>
      </w:r>
    </w:p>
    <w:p>
      <w:pPr>
        <w:pStyle w:val="Heading1"/>
        <w:spacing w:before="400" w:after="200"/>
      </w:pPr>
      <w:r>
        <w:rPr>
          <w:rFonts w:ascii="Times New Roman" w:cs="Times New Roman" w:eastAsia="Times New Roman" w:hAnsi="Times New Roman"/>
          <w:b/>
          <w:bCs/>
          <w:sz w:val="28"/>
          <w:szCs w:val="28"/>
        </w:rPr>
        <w:t xml:space="preserve">2. The EAR Framework</w:t>
      </w:r>
    </w:p>
    <w:p>
      <w:pPr>
        <w:pStyle w:val="Heading2"/>
        <w:spacing w:before="300" w:after="150"/>
      </w:pPr>
      <w:r>
        <w:rPr>
          <w:rFonts w:ascii="Times New Roman" w:cs="Times New Roman" w:eastAsia="Times New Roman" w:hAnsi="Times New Roman"/>
          <w:b/>
          <w:bCs/>
          <w:sz w:val="24"/>
          <w:szCs w:val="24"/>
        </w:rPr>
        <w:t xml:space="preserve">2.1 Ontological Primitives</w:t>
      </w:r>
    </w:p>
    <w:p>
      <w:pPr>
        <w:spacing w:after="120" w:line="360"/>
        <w:jc w:val="both"/>
      </w:pPr>
      <w:r>
        <w:rPr>
          <w:rFonts w:ascii="Times New Roman" w:cs="Times New Roman" w:eastAsia="Times New Roman" w:hAnsi="Times New Roman"/>
          <w:sz w:val="24"/>
          <w:szCs w:val="24"/>
        </w:rPr>
        <w:t xml:space="preserve">The EAR framework posits three fundamental ontological operations from which all meaningful distinctions emerge:</w:t>
      </w:r>
    </w:p>
    <w:p>
      <w:pPr>
        <w:spacing w:after="120" w:line="360"/>
        <w:jc w:val="both"/>
      </w:pPr>
      <w:r>
        <w:rPr>
          <w:rFonts w:ascii="Times New Roman" w:cs="Times New Roman" w:eastAsia="Times New Roman" w:hAnsi="Times New Roman"/>
          <w:b/>
          <w:bCs/>
          <w:sz w:val="24"/>
          <w:szCs w:val="24"/>
        </w:rPr>
        <w:t xml:space="preserve">Delta (Δ) - Distinction: </w:t>
      </w:r>
      <w:r>
        <w:rPr>
          <w:rFonts w:ascii="Times New Roman" w:cs="Times New Roman" w:eastAsia="Times New Roman" w:hAnsi="Times New Roman"/>
          <w:sz w:val="24"/>
          <w:szCs w:val="24"/>
        </w:rPr>
        <w:t xml:space="preserve">The capacity to differentiate, separate, define boundaries. Δ represents the fundamental act of distinguishing one thing from another, the basis of identity and categorization.</w:t>
      </w:r>
    </w:p>
    <w:p>
      <w:pPr>
        <w:spacing w:after="120" w:line="360"/>
        <w:jc w:val="both"/>
      </w:pPr>
      <w:r>
        <w:rPr>
          <w:rFonts w:ascii="Times New Roman" w:cs="Times New Roman" w:eastAsia="Times New Roman" w:hAnsi="Times New Roman"/>
          <w:b/>
          <w:bCs/>
          <w:sz w:val="24"/>
          <w:szCs w:val="24"/>
        </w:rPr>
        <w:t xml:space="preserve">Relation (⇄) - Connection: </w:t>
      </w:r>
      <w:r>
        <w:rPr>
          <w:rFonts w:ascii="Times New Roman" w:cs="Times New Roman" w:eastAsia="Times New Roman" w:hAnsi="Times New Roman"/>
          <w:sz w:val="24"/>
          <w:szCs w:val="24"/>
        </w:rPr>
        <w:t xml:space="preserve">The capacity to relate, connect, establish correspondence. ⇄ represents the binding of distinct entities into meaningful wholes, the basis of relationship and context.</w:t>
      </w:r>
    </w:p>
    <w:p>
      <w:pPr>
        <w:spacing w:after="120" w:line="360"/>
        <w:jc w:val="both"/>
      </w:pPr>
      <w:r>
        <w:rPr>
          <w:rFonts w:ascii="Times New Roman" w:cs="Times New Roman" w:eastAsia="Times New Roman" w:hAnsi="Times New Roman"/>
          <w:b/>
          <w:bCs/>
          <w:sz w:val="24"/>
          <w:szCs w:val="24"/>
        </w:rPr>
        <w:t xml:space="preserve">Process (⟳) - Transformation: </w:t>
      </w:r>
      <w:r>
        <w:rPr>
          <w:rFonts w:ascii="Times New Roman" w:cs="Times New Roman" w:eastAsia="Times New Roman" w:hAnsi="Times New Roman"/>
          <w:sz w:val="24"/>
          <w:szCs w:val="24"/>
        </w:rPr>
        <w:t xml:space="preserve">The capacity to change, evolve, cycle. ⟳ represents the dynamic aspect of being, the movement through states, the basis of time and development.</w:t>
      </w:r>
    </w:p>
    <w:p>
      <w:pPr>
        <w:pStyle w:val="Heading2"/>
        <w:spacing w:before="300" w:after="150"/>
      </w:pPr>
      <w:r>
        <w:rPr>
          <w:rFonts w:ascii="Times New Roman" w:cs="Times New Roman" w:eastAsia="Times New Roman" w:hAnsi="Times New Roman"/>
          <w:b/>
          <w:bCs/>
          <w:sz w:val="24"/>
          <w:szCs w:val="24"/>
        </w:rPr>
        <w:t xml:space="preserve">2.2 Mathematical Formalization</w:t>
      </w:r>
    </w:p>
    <w:p>
      <w:pPr>
        <w:spacing w:after="120" w:line="360"/>
        <w:jc w:val="both"/>
      </w:pPr>
      <w:r>
        <w:rPr>
          <w:rFonts w:ascii="Times New Roman" w:cs="Times New Roman" w:eastAsia="Times New Roman" w:hAnsi="Times New Roman"/>
          <w:sz w:val="24"/>
          <w:szCs w:val="24"/>
        </w:rPr>
        <w:t xml:space="preserve">Any symbolic entity E can be represented as a vector in EAR space:</w:t>
      </w:r>
    </w:p>
    <w:p>
      <w:pPr>
        <w:spacing w:before="200" w:after="200"/>
        <w:jc w:val="center"/>
      </w:pPr>
      <w:r>
        <w:rPr>
          <w:rFonts w:ascii="Cambria Math" w:cs="Cambria Math" w:eastAsia="Cambria Math" w:hAnsi="Cambria Math"/>
          <w:i/>
          <w:iCs/>
          <w:sz w:val="24"/>
          <w:szCs w:val="24"/>
        </w:rPr>
        <w:t xml:space="preserve">E = [Δ, ⇄, ⟳] where Δ, ⇄, ⟳ ∈ [0, 1]</w:t>
      </w:r>
    </w:p>
    <w:p>
      <w:pPr>
        <w:spacing w:after="120" w:line="360"/>
        <w:jc w:val="both"/>
      </w:pPr>
      <w:r>
        <w:rPr>
          <w:rFonts w:ascii="Times New Roman" w:cs="Times New Roman" w:eastAsia="Times New Roman" w:hAnsi="Times New Roman"/>
          <w:sz w:val="24"/>
          <w:szCs w:val="24"/>
        </w:rPr>
        <w:t xml:space="preserve">The magnitude of each component represents the degree to which that ontological operation is active in the entity's meaning. High Δ indicates strong differentiation/definition; high ⇄ indicates strong relational/connective meaning; high ⟳ indicates strong processual/transformative meaning.</w:t>
      </w:r>
    </w:p>
    <w:p>
      <w:pPr>
        <w:spacing w:after="120" w:line="360"/>
        <w:jc w:val="both"/>
      </w:pPr>
      <w:r>
        <w:rPr>
          <w:rFonts w:ascii="Times New Roman" w:cs="Times New Roman" w:eastAsia="Times New Roman" w:hAnsi="Times New Roman"/>
          <w:sz w:val="24"/>
          <w:szCs w:val="24"/>
        </w:rPr>
        <w:t xml:space="preserve">The dominant component determines the primary semantic character:</w:t>
      </w:r>
    </w:p>
    <w:p>
      <w:pPr>
        <w:spacing w:before="200" w:after="200"/>
        <w:jc w:val="center"/>
      </w:pPr>
      <w:r>
        <w:rPr>
          <w:rFonts w:ascii="Cambria Math" w:cs="Cambria Math" w:eastAsia="Cambria Math" w:hAnsi="Cambria Math"/>
          <w:i/>
          <w:iCs/>
          <w:sz w:val="24"/>
          <w:szCs w:val="24"/>
        </w:rPr>
        <w:t xml:space="preserve">dominant(E) = argmax(Δ, ⇄, ⟳)</w:t>
      </w:r>
    </w:p>
    <w:p>
      <w:pPr>
        <w:pStyle w:val="Heading2"/>
        <w:spacing w:before="300" w:after="150"/>
      </w:pPr>
      <w:r>
        <w:rPr>
          <w:rFonts w:ascii="Times New Roman" w:cs="Times New Roman" w:eastAsia="Times New Roman" w:hAnsi="Times New Roman"/>
          <w:b/>
          <w:bCs/>
          <w:sz w:val="24"/>
          <w:szCs w:val="24"/>
        </w:rPr>
        <w:t xml:space="preserve">2.3 Polarity</w:t>
      </w:r>
    </w:p>
    <w:p>
      <w:pPr>
        <w:spacing w:after="120" w:line="360"/>
        <w:jc w:val="both"/>
      </w:pPr>
      <w:r>
        <w:rPr>
          <w:rFonts w:ascii="Times New Roman" w:cs="Times New Roman" w:eastAsia="Times New Roman" w:hAnsi="Times New Roman"/>
          <w:sz w:val="24"/>
          <w:szCs w:val="24"/>
        </w:rPr>
        <w:t xml:space="preserve">In addition to the EAR vector, each entity carries a polarity indicator:</w:t>
      </w:r>
    </w:p>
    <w:p>
      <w:pPr>
        <w:spacing w:before="200" w:after="200"/>
        <w:jc w:val="center"/>
      </w:pPr>
      <w:r>
        <w:rPr>
          <w:rFonts w:ascii="Cambria Math" w:cs="Cambria Math" w:eastAsia="Cambria Math" w:hAnsi="Cambria Math"/>
          <w:i/>
          <w:iCs/>
          <w:sz w:val="24"/>
          <w:szCs w:val="24"/>
        </w:rPr>
        <w:t xml:space="preserve">pole ∈ {+, -, neutral}</w:t>
      </w:r>
    </w:p>
    <w:p>
      <w:pPr>
        <w:spacing w:after="120" w:line="360"/>
        <w:jc w:val="both"/>
      </w:pPr>
      <w:r>
        <w:rPr>
          <w:rFonts w:ascii="Times New Roman" w:cs="Times New Roman" w:eastAsia="Times New Roman" w:hAnsi="Times New Roman"/>
          <w:sz w:val="24"/>
          <w:szCs w:val="24"/>
        </w:rPr>
        <w:t xml:space="preserve">Polarity indicates the direction of energy flow: active/projective (+), receptive/absorptive (-), or balanced (neutral).</w:t>
      </w:r>
    </w:p>
    <w:p>
      <w:pPr>
        <w:pStyle w:val="Heading2"/>
        <w:spacing w:before="300" w:after="150"/>
      </w:pPr>
      <w:r>
        <w:rPr>
          <w:rFonts w:ascii="Times New Roman" w:cs="Times New Roman" w:eastAsia="Times New Roman" w:hAnsi="Times New Roman"/>
          <w:b/>
          <w:bCs/>
          <w:sz w:val="24"/>
          <w:szCs w:val="24"/>
        </w:rPr>
        <w:t xml:space="preserve">2.4 Interaction Calculus</w:t>
      </w:r>
    </w:p>
    <w:p>
      <w:pPr>
        <w:spacing w:after="120" w:line="360"/>
        <w:jc w:val="both"/>
      </w:pPr>
      <w:r>
        <w:rPr>
          <w:rFonts w:ascii="Times New Roman" w:cs="Times New Roman" w:eastAsia="Times New Roman" w:hAnsi="Times New Roman"/>
          <w:sz w:val="24"/>
          <w:szCs w:val="24"/>
        </w:rPr>
        <w:t xml:space="preserve">When two entities E1 and E2 interact, their relationship is computed through geometric correlation:</w:t>
      </w:r>
    </w:p>
    <w:p>
      <w:pPr>
        <w:spacing w:before="200" w:after="200"/>
        <w:jc w:val="center"/>
      </w:pPr>
      <w:r>
        <w:rPr>
          <w:rFonts w:ascii="Cambria Math" w:cs="Cambria Math" w:eastAsia="Cambria Math" w:hAnsi="Cambria Math"/>
          <w:i/>
          <w:iCs/>
          <w:sz w:val="24"/>
          <w:szCs w:val="24"/>
        </w:rPr>
        <w:t xml:space="preserve">correlation(E1, E2) = (E1 · E2) / (|E1| × |E2|)</w:t>
      </w:r>
    </w:p>
    <w:p>
      <w:pPr>
        <w:spacing w:after="120" w:line="360"/>
        <w:jc w:val="both"/>
      </w:pPr>
      <w:r>
        <w:rPr>
          <w:rFonts w:ascii="Times New Roman" w:cs="Times New Roman" w:eastAsia="Times New Roman" w:hAnsi="Times New Roman"/>
          <w:sz w:val="24"/>
          <w:szCs w:val="24"/>
        </w:rPr>
        <w:t xml:space="preserve">Additional modifiers account for elemental affinity, polarity tension, and special ontological relationships (polar opposition, dynamic tension, deep resonance).</w:t>
      </w:r>
    </w:p>
    <w:p>
      <w:r>
        <w:br w:type="page"/>
      </w:r>
    </w:p>
    <w:p>
      <w:pPr>
        <w:pStyle w:val="Heading1"/>
        <w:spacing w:before="400" w:after="200"/>
      </w:pPr>
      <w:r>
        <w:rPr>
          <w:rFonts w:ascii="Times New Roman" w:cs="Times New Roman" w:eastAsia="Times New Roman" w:hAnsi="Times New Roman"/>
          <w:b/>
          <w:bCs/>
          <w:sz w:val="28"/>
          <w:szCs w:val="28"/>
        </w:rPr>
        <w:t xml:space="preserve">3. Implementation: Tarot as Test Domain</w:t>
      </w:r>
    </w:p>
    <w:p>
      <w:pPr>
        <w:pStyle w:val="Heading2"/>
        <w:spacing w:before="300" w:after="150"/>
      </w:pPr>
      <w:r>
        <w:rPr>
          <w:rFonts w:ascii="Times New Roman" w:cs="Times New Roman" w:eastAsia="Times New Roman" w:hAnsi="Times New Roman"/>
          <w:b/>
          <w:bCs/>
          <w:sz w:val="24"/>
          <w:szCs w:val="24"/>
        </w:rPr>
        <w:t xml:space="preserve">3.1 Domain Selection Rationale</w:t>
      </w:r>
    </w:p>
    <w:p>
      <w:pPr>
        <w:spacing w:after="120" w:line="360"/>
        <w:jc w:val="both"/>
      </w:pPr>
      <w:r>
        <w:rPr>
          <w:rFonts w:ascii="Times New Roman" w:cs="Times New Roman" w:eastAsia="Times New Roman" w:hAnsi="Times New Roman"/>
          <w:sz w:val="24"/>
          <w:szCs w:val="24"/>
        </w:rPr>
        <w:t xml:space="preserve">We selected the Tarot system as our test domain for several reasons:</w:t>
      </w:r>
    </w:p>
    <w:p>
      <w:pPr>
        <w:spacing w:after="120" w:line="360"/>
        <w:jc w:val="both"/>
      </w:pPr>
      <w:r>
        <w:rPr>
          <w:rFonts w:ascii="Times New Roman" w:cs="Times New Roman" w:eastAsia="Times New Roman" w:hAnsi="Times New Roman"/>
          <w:sz w:val="24"/>
          <w:szCs w:val="24"/>
        </w:rPr>
        <w:t xml:space="preserve">(1) Closed symbolic set: Exactly 78 cards with well-defined identities, unlike open-ended natural language.</w:t>
      </w:r>
    </w:p>
    <w:p>
      <w:pPr>
        <w:spacing w:after="120" w:line="360"/>
        <w:jc w:val="both"/>
      </w:pPr>
      <w:r>
        <w:rPr>
          <w:rFonts w:ascii="Times New Roman" w:cs="Times New Roman" w:eastAsia="Times New Roman" w:hAnsi="Times New Roman"/>
          <w:sz w:val="24"/>
          <w:szCs w:val="24"/>
        </w:rPr>
        <w:t xml:space="preserve">(2) Rich interpretive tradition: Centuries of documented interpretation, particularly the Rider-Waite-Smith tradition (1909), provides ground truth for semantic content.</w:t>
      </w:r>
    </w:p>
    <w:p>
      <w:pPr>
        <w:spacing w:after="120" w:line="360"/>
        <w:jc w:val="both"/>
      </w:pPr>
      <w:r>
        <w:rPr>
          <w:rFonts w:ascii="Times New Roman" w:cs="Times New Roman" w:eastAsia="Times New Roman" w:hAnsi="Times New Roman"/>
          <w:sz w:val="24"/>
          <w:szCs w:val="24"/>
        </w:rPr>
        <w:t xml:space="preserve">(3) Structural complexity: The system includes hierarchical organization (Major Arcana, four suits, court figures), elemental correspondences, and numerical progressions.</w:t>
      </w:r>
    </w:p>
    <w:p>
      <w:pPr>
        <w:spacing w:after="120" w:line="360"/>
        <w:jc w:val="both"/>
      </w:pPr>
      <w:r>
        <w:rPr>
          <w:rFonts w:ascii="Times New Roman" w:cs="Times New Roman" w:eastAsia="Times New Roman" w:hAnsi="Times New Roman"/>
          <w:sz w:val="24"/>
          <w:szCs w:val="24"/>
        </w:rPr>
        <w:t xml:space="preserve">(4) No existing computational formalization: Unlike domains such as chess or mathematics, Tarot lacks prior computational treatment, eliminating potential confounds from existing algorithms.</w:t>
      </w:r>
    </w:p>
    <w:p>
      <w:pPr>
        <w:pStyle w:val="Heading2"/>
        <w:spacing w:before="300" w:after="150"/>
      </w:pPr>
      <w:r>
        <w:rPr>
          <w:rFonts w:ascii="Times New Roman" w:cs="Times New Roman" w:eastAsia="Times New Roman" w:hAnsi="Times New Roman"/>
          <w:b/>
          <w:bCs/>
          <w:sz w:val="24"/>
          <w:szCs w:val="24"/>
        </w:rPr>
        <w:t xml:space="preserve">3.2 Vector Assignment Methodology</w:t>
      </w:r>
    </w:p>
    <w:p>
      <w:pPr>
        <w:spacing w:after="120" w:line="360"/>
        <w:jc w:val="both"/>
      </w:pPr>
      <w:r>
        <w:rPr>
          <w:rFonts w:ascii="Times New Roman" w:cs="Times New Roman" w:eastAsia="Times New Roman" w:hAnsi="Times New Roman"/>
          <w:sz w:val="24"/>
          <w:szCs w:val="24"/>
        </w:rPr>
        <w:t xml:space="preserve">EAR vectors were assigned to each card based on traditional correspondences and ontological analysis:</w:t>
      </w:r>
    </w:p>
    <w:p>
      <w:pPr>
        <w:pStyle w:val="Heading3"/>
        <w:spacing w:before="200" w:after="100"/>
      </w:pPr>
      <w:r>
        <w:rPr>
          <w:rFonts w:ascii="Times New Roman" w:cs="Times New Roman" w:eastAsia="Times New Roman" w:hAnsi="Times New Roman"/>
          <w:b/>
          <w:bCs/>
          <w:i/>
          <w:iCs/>
          <w:sz w:val="22"/>
          <w:szCs w:val="22"/>
        </w:rPr>
        <w:t xml:space="preserve">3.2.1 Major Arcana (22 cards)</w:t>
      </w:r>
    </w:p>
    <w:p>
      <w:pPr>
        <w:spacing w:after="120" w:line="360"/>
        <w:jc w:val="both"/>
      </w:pPr>
      <w:r>
        <w:rPr>
          <w:rFonts w:ascii="Times New Roman" w:cs="Times New Roman" w:eastAsia="Times New Roman" w:hAnsi="Times New Roman"/>
          <w:sz w:val="24"/>
          <w:szCs w:val="24"/>
        </w:rPr>
        <w:t xml:space="preserve">Each Major Arcana was analyzed for its traditional meaning, elemental association, and archetypal function. Examples: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500"/>
        <w:gridCol w:w="800"/>
        <w:gridCol w:w="800"/>
        <w:gridCol w:w="800"/>
        <w:gridCol w:w="800"/>
        <w:gridCol w:w="3660"/>
      </w:tblGrid>
      <w:tr>
        <w:tc>
          <w:tcPr>
            <w:tcW w:type="dxa" w:w="25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Card</w:t>
            </w:r>
          </w:p>
        </w:tc>
        <w:tc>
          <w:tcPr>
            <w:tcW w:type="dxa" w:w="8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Δ</w:t>
            </w:r>
          </w:p>
        </w:tc>
        <w:tc>
          <w:tcPr>
            <w:tcW w:type="dxa" w:w="8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w:t>
            </w:r>
          </w:p>
        </w:tc>
        <w:tc>
          <w:tcPr>
            <w:tcW w:type="dxa" w:w="8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w:t>
            </w:r>
          </w:p>
        </w:tc>
        <w:tc>
          <w:tcPr>
            <w:tcW w:type="dxa" w:w="8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Pole</w:t>
            </w:r>
          </w:p>
        </w:tc>
        <w:tc>
          <w:tcPr>
            <w:tcW w:type="dxa" w:w="366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Rationale</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Magician (I)</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3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High agency (Δ), active manifestation (⟳)</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High Priestess (II)</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3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Receptive connection (⇄), intuitive</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Tower (XVI)</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0.98</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0.20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3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Extreme distinction (Δ), destruction</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World (XXI)</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w:t>
            </w:r>
          </w:p>
        </w:tc>
        <w:tc>
          <w:tcPr>
            <w:tcW w:type="dxa" w:w="3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Maximum integration across all dimensions</w:t>
            </w:r>
          </w:p>
        </w:tc>
      </w:tr>
    </w:tbl>
    <w:p>
      <w:pPr>
        <w:spacing w:before="200"/>
      </w:pPr>
    </w:p>
    <w:p>
      <w:pPr>
        <w:pStyle w:val="Heading3"/>
        <w:spacing w:before="200" w:after="100"/>
      </w:pPr>
      <w:r>
        <w:rPr>
          <w:rFonts w:ascii="Times New Roman" w:cs="Times New Roman" w:eastAsia="Times New Roman" w:hAnsi="Times New Roman"/>
          <w:b/>
          <w:bCs/>
          <w:i/>
          <w:iCs/>
          <w:sz w:val="22"/>
          <w:szCs w:val="22"/>
        </w:rPr>
        <w:t xml:space="preserve">3.2.2 Minor Arcana (56 cards)</w:t>
      </w:r>
    </w:p>
    <w:p>
      <w:pPr>
        <w:spacing w:after="120" w:line="360"/>
        <w:jc w:val="both"/>
      </w:pPr>
      <w:r>
        <w:rPr>
          <w:rFonts w:ascii="Times New Roman" w:cs="Times New Roman" w:eastAsia="Times New Roman" w:hAnsi="Times New Roman"/>
          <w:sz w:val="24"/>
          <w:szCs w:val="24"/>
        </w:rPr>
        <w:t xml:space="preserve">Minor Arcana vectors combine base number meaning with suit modification:</w:t>
      </w:r>
    </w:p>
    <w:p>
      <w:pPr>
        <w:spacing w:before="200" w:after="200"/>
        <w:jc w:val="center"/>
      </w:pPr>
      <w:r>
        <w:rPr>
          <w:rFonts w:ascii="Cambria Math" w:cs="Cambria Math" w:eastAsia="Cambria Math" w:hAnsi="Cambria Math"/>
          <w:i/>
          <w:iCs/>
          <w:sz w:val="24"/>
          <w:szCs w:val="24"/>
        </w:rPr>
        <w:t xml:space="preserve">EAR_card = clamp(EAR_number + EAR_suit_modifier)</w:t>
      </w:r>
    </w:p>
    <w:p>
      <w:pPr>
        <w:spacing w:after="120" w:line="360"/>
        <w:jc w:val="both"/>
      </w:pPr>
      <w:r>
        <w:rPr>
          <w:rFonts w:ascii="Times New Roman" w:cs="Times New Roman" w:eastAsia="Times New Roman" w:hAnsi="Times New Roman"/>
          <w:sz w:val="24"/>
          <w:szCs w:val="24"/>
        </w:rPr>
        <w:t xml:space="preserve">Suit modifiers reflect elemental correspondences: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gridCol w:w="1700"/>
        <w:gridCol w:w="1700"/>
        <w:gridCol w:w="1960"/>
      </w:tblGrid>
      <w:tr>
        <w:tc>
          <w:tcPr>
            <w:tcW w:type="dxa" w:w="20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Suit</w:t>
            </w:r>
          </w:p>
        </w:tc>
        <w:tc>
          <w:tcPr>
            <w:tcW w:type="dxa" w:w="20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Element</w:t>
            </w:r>
          </w:p>
        </w:tc>
        <w:tc>
          <w:tcPr>
            <w:tcW w:type="dxa" w:w="17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Δ mod</w:t>
            </w:r>
          </w:p>
        </w:tc>
        <w:tc>
          <w:tcPr>
            <w:tcW w:type="dxa" w:w="17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 mod</w:t>
            </w:r>
          </w:p>
        </w:tc>
        <w:tc>
          <w:tcPr>
            <w:tcW w:type="dxa" w:w="196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 mod</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Wands</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Fire</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+0.10</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-0.05</w:t>
            </w:r>
          </w:p>
        </w:tc>
        <w:tc>
          <w:tcPr>
            <w:tcW w:type="dxa" w:w="19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+0.15</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Cups</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Water</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-0.10</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+0.20</w:t>
            </w:r>
          </w:p>
        </w:tc>
        <w:tc>
          <w:tcPr>
            <w:tcW w:type="dxa" w:w="19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+0.05</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Swords</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Air</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+0.20</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-0.10</w:t>
            </w:r>
          </w:p>
        </w:tc>
        <w:tc>
          <w:tcPr>
            <w:tcW w:type="dxa" w:w="19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0.00</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Pentacles</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Earth</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+0.05</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+0.10</w:t>
            </w:r>
          </w:p>
        </w:tc>
        <w:tc>
          <w:tcPr>
            <w:tcW w:type="dxa" w:w="19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-0.10</w:t>
            </w:r>
          </w:p>
        </w:tc>
      </w:tr>
    </w:tbl>
    <w:p>
      <w:pPr>
        <w:spacing w:before="200"/>
      </w:pPr>
    </w:p>
    <w:p>
      <w:pPr>
        <w:pStyle w:val="Heading2"/>
        <w:spacing w:before="300" w:after="150"/>
      </w:pPr>
      <w:r>
        <w:rPr>
          <w:rFonts w:ascii="Times New Roman" w:cs="Times New Roman" w:eastAsia="Times New Roman" w:hAnsi="Times New Roman"/>
          <w:b/>
          <w:bCs/>
          <w:sz w:val="24"/>
          <w:szCs w:val="24"/>
        </w:rPr>
        <w:t xml:space="preserve">3.3 Reversal Mechanics</w:t>
      </w:r>
    </w:p>
    <w:p>
      <w:pPr>
        <w:spacing w:after="120" w:line="360"/>
        <w:jc w:val="both"/>
      </w:pPr>
      <w:r>
        <w:rPr>
          <w:rFonts w:ascii="Times New Roman" w:cs="Times New Roman" w:eastAsia="Times New Roman" w:hAnsi="Times New Roman"/>
          <w:sz w:val="24"/>
          <w:szCs w:val="24"/>
        </w:rPr>
        <w:t xml:space="preserve">When a card appears reversed, the EAR engine applies an ontological transformation:</w:t>
      </w:r>
    </w:p>
    <w:p>
      <w:pPr>
        <w:spacing w:before="200" w:after="200"/>
        <w:jc w:val="center"/>
      </w:pPr>
      <w:r>
        <w:rPr>
          <w:rFonts w:ascii="Cambria Math" w:cs="Cambria Math" w:eastAsia="Cambria Math" w:hAnsi="Cambria Math"/>
          <w:i/>
          <w:iCs/>
          <w:sz w:val="24"/>
          <w:szCs w:val="24"/>
        </w:rPr>
        <w:t xml:space="preserve">EAR_reversed = [Δ × 0.4, ⇄ × 0.3, ⟳ × 0.5]</w:t>
      </w:r>
    </w:p>
    <w:p>
      <w:pPr>
        <w:spacing w:after="120" w:line="360"/>
        <w:jc w:val="both"/>
      </w:pPr>
      <w:r>
        <w:rPr>
          <w:rFonts w:ascii="Times New Roman" w:cs="Times New Roman" w:eastAsia="Times New Roman" w:hAnsi="Times New Roman"/>
          <w:sz w:val="24"/>
          <w:szCs w:val="24"/>
        </w:rPr>
        <w:t xml:space="preserve">For high-value components (&gt; 0.7), an additional inversion is applied to model the blocking of dominant energies. This implements a 'blocked energy' interpretation rather than simple semantic inversion.</w:t>
      </w:r>
    </w:p>
    <w:p>
      <w:r>
        <w:br w:type="page"/>
      </w:r>
    </w:p>
    <w:p>
      <w:pPr>
        <w:pStyle w:val="Heading1"/>
        <w:spacing w:before="400" w:after="200"/>
      </w:pPr>
      <w:r>
        <w:rPr>
          <w:rFonts w:ascii="Times New Roman" w:cs="Times New Roman" w:eastAsia="Times New Roman" w:hAnsi="Times New Roman"/>
          <w:b/>
          <w:bCs/>
          <w:sz w:val="28"/>
          <w:szCs w:val="28"/>
        </w:rPr>
        <w:t xml:space="preserve">4. Validation Methodology</w:t>
      </w:r>
    </w:p>
    <w:p>
      <w:pPr>
        <w:pStyle w:val="Heading2"/>
        <w:spacing w:before="300" w:after="150"/>
      </w:pPr>
      <w:r>
        <w:rPr>
          <w:rFonts w:ascii="Times New Roman" w:cs="Times New Roman" w:eastAsia="Times New Roman" w:hAnsi="Times New Roman"/>
          <w:b/>
          <w:bCs/>
          <w:sz w:val="24"/>
          <w:szCs w:val="24"/>
        </w:rPr>
        <w:t xml:space="preserve">4.1 Experimental Design</w:t>
      </w:r>
    </w:p>
    <w:p>
      <w:pPr>
        <w:spacing w:after="120" w:line="360"/>
        <w:jc w:val="both"/>
      </w:pPr>
      <w:r>
        <w:rPr>
          <w:rFonts w:ascii="Times New Roman" w:cs="Times New Roman" w:eastAsia="Times New Roman" w:hAnsi="Times New Roman"/>
          <w:sz w:val="24"/>
          <w:szCs w:val="24"/>
        </w:rPr>
        <w:t xml:space="preserve">To validate the EAR framework, we designed a comparative study between EAR-generated interpretations and interpretations generated by a Large Language Model (Claude, Anthropic) operating without knowledge of the EAR system.</w:t>
      </w:r>
    </w:p>
    <w:p>
      <w:pPr>
        <w:pStyle w:val="Heading3"/>
        <w:spacing w:before="200" w:after="100"/>
      </w:pPr>
      <w:r>
        <w:rPr>
          <w:rFonts w:ascii="Times New Roman" w:cs="Times New Roman" w:eastAsia="Times New Roman" w:hAnsi="Times New Roman"/>
          <w:b/>
          <w:bCs/>
          <w:i/>
          <w:iCs/>
          <w:sz w:val="22"/>
          <w:szCs w:val="22"/>
        </w:rPr>
        <w:t xml:space="preserve">4.1.1 Sample Selection</w:t>
      </w:r>
    </w:p>
    <w:p>
      <w:pPr>
        <w:spacing w:after="120" w:line="360"/>
        <w:jc w:val="both"/>
      </w:pPr>
      <w:r>
        <w:rPr>
          <w:rFonts w:ascii="Times New Roman" w:cs="Times New Roman" w:eastAsia="Times New Roman" w:hAnsi="Times New Roman"/>
          <w:sz w:val="24"/>
          <w:szCs w:val="24"/>
        </w:rPr>
        <w:t xml:space="preserve">We selected 20 cards through stratified random sampling:</w:t>
      </w:r>
    </w:p>
    <w:p>
      <w:pPr>
        <w:spacing w:after="120" w:line="360"/>
        <w:jc w:val="both"/>
      </w:pPr>
      <w:r>
        <w:rPr>
          <w:rFonts w:ascii="Times New Roman" w:cs="Times New Roman" w:eastAsia="Times New Roman" w:hAnsi="Times New Roman"/>
          <w:sz w:val="24"/>
          <w:szCs w:val="24"/>
        </w:rPr>
        <w:t xml:space="preserve">• 10 Major Arcana (including 3 reversed)</w:t>
      </w:r>
    </w:p>
    <w:p>
      <w:pPr>
        <w:spacing w:after="120" w:line="360"/>
        <w:jc w:val="both"/>
      </w:pPr>
      <w:r>
        <w:rPr>
          <w:rFonts w:ascii="Times New Roman" w:cs="Times New Roman" w:eastAsia="Times New Roman" w:hAnsi="Times New Roman"/>
          <w:sz w:val="24"/>
          <w:szCs w:val="24"/>
        </w:rPr>
        <w:t xml:space="preserve">• 6 Minor Arcana numerals (including 3 reversed)</w:t>
      </w:r>
    </w:p>
    <w:p>
      <w:pPr>
        <w:spacing w:after="120" w:line="360"/>
        <w:jc w:val="both"/>
      </w:pPr>
      <w:r>
        <w:rPr>
          <w:rFonts w:ascii="Times New Roman" w:cs="Times New Roman" w:eastAsia="Times New Roman" w:hAnsi="Times New Roman"/>
          <w:sz w:val="24"/>
          <w:szCs w:val="24"/>
        </w:rPr>
        <w:t xml:space="preserve">• 4 Court cards (including 1 reversed)</w:t>
      </w:r>
    </w:p>
    <w:p>
      <w:pPr>
        <w:pStyle w:val="Heading3"/>
        <w:spacing w:before="200" w:after="100"/>
      </w:pPr>
      <w:r>
        <w:rPr>
          <w:rFonts w:ascii="Times New Roman" w:cs="Times New Roman" w:eastAsia="Times New Roman" w:hAnsi="Times New Roman"/>
          <w:b/>
          <w:bCs/>
          <w:i/>
          <w:iCs/>
          <w:sz w:val="22"/>
          <w:szCs w:val="22"/>
        </w:rPr>
        <w:t xml:space="preserve">4.1.2 Output Specification</w:t>
      </w:r>
    </w:p>
    <w:p>
      <w:pPr>
        <w:spacing w:after="120" w:line="360"/>
        <w:jc w:val="both"/>
      </w:pPr>
      <w:r>
        <w:rPr>
          <w:rFonts w:ascii="Times New Roman" w:cs="Times New Roman" w:eastAsia="Times New Roman" w:hAnsi="Times New Roman"/>
          <w:sz w:val="24"/>
          <w:szCs w:val="24"/>
        </w:rPr>
        <w:t xml:space="preserve">Both systems produced structured outputs with the following fields:</w:t>
      </w:r>
    </w:p>
    <w:p>
      <w:pPr>
        <w:spacing w:after="120" w:line="360"/>
        <w:jc w:val="both"/>
      </w:pPr>
      <w:r>
        <w:rPr>
          <w:rFonts w:ascii="Times New Roman" w:cs="Times New Roman" w:eastAsia="Times New Roman" w:hAnsi="Times New Roman"/>
          <w:sz w:val="24"/>
          <w:szCs w:val="24"/>
        </w:rPr>
        <w:t xml:space="preserve">• keywords: 5 semantic descriptors</w:t>
      </w:r>
    </w:p>
    <w:p>
      <w:pPr>
        <w:spacing w:after="120" w:line="360"/>
        <w:jc w:val="both"/>
      </w:pPr>
      <w:r>
        <w:rPr>
          <w:rFonts w:ascii="Times New Roman" w:cs="Times New Roman" w:eastAsia="Times New Roman" w:hAnsi="Times New Roman"/>
          <w:sz w:val="24"/>
          <w:szCs w:val="24"/>
        </w:rPr>
        <w:t xml:space="preserve">• valence: float from -1 (negative) to +1 (positive)</w:t>
      </w:r>
    </w:p>
    <w:p>
      <w:pPr>
        <w:spacing w:after="120" w:line="360"/>
        <w:jc w:val="both"/>
      </w:pPr>
      <w:r>
        <w:rPr>
          <w:rFonts w:ascii="Times New Roman" w:cs="Times New Roman" w:eastAsia="Times New Roman" w:hAnsi="Times New Roman"/>
          <w:sz w:val="24"/>
          <w:szCs w:val="24"/>
        </w:rPr>
        <w:t xml:space="preserve">• energy: categorical {active, passive, neutral}</w:t>
      </w:r>
    </w:p>
    <w:p>
      <w:pPr>
        <w:spacing w:after="120" w:line="360"/>
        <w:jc w:val="both"/>
      </w:pPr>
      <w:r>
        <w:rPr>
          <w:rFonts w:ascii="Times New Roman" w:cs="Times New Roman" w:eastAsia="Times New Roman" w:hAnsi="Times New Roman"/>
          <w:sz w:val="24"/>
          <w:szCs w:val="24"/>
        </w:rPr>
        <w:t xml:space="preserve">• domain: categorical {material, emotional, mental, spiritual}</w:t>
      </w:r>
    </w:p>
    <w:p>
      <w:pPr>
        <w:pStyle w:val="Heading2"/>
        <w:spacing w:before="300" w:after="150"/>
      </w:pPr>
      <w:r>
        <w:rPr>
          <w:rFonts w:ascii="Times New Roman" w:cs="Times New Roman" w:eastAsia="Times New Roman" w:hAnsi="Times New Roman"/>
          <w:b/>
          <w:bCs/>
          <w:sz w:val="24"/>
          <w:szCs w:val="24"/>
        </w:rPr>
        <w:t xml:space="preserve">4.2 Metrics</w:t>
      </w:r>
    </w:p>
    <w:p>
      <w:pPr>
        <w:spacing w:after="120" w:line="360"/>
        <w:jc w:val="both"/>
      </w:pPr>
      <w:r>
        <w:rPr>
          <w:rFonts w:ascii="Times New Roman" w:cs="Times New Roman" w:eastAsia="Times New Roman" w:hAnsi="Times New Roman"/>
          <w:sz w:val="24"/>
          <w:szCs w:val="24"/>
        </w:rPr>
        <w:t xml:space="preserve">We computed the following agreement metrics:</w:t>
      </w:r>
    </w:p>
    <w:p>
      <w:pPr>
        <w:spacing w:after="120" w:line="360"/>
        <w:jc w:val="both"/>
      </w:pPr>
      <w:r>
        <w:rPr>
          <w:rFonts w:ascii="Times New Roman" w:cs="Times New Roman" w:eastAsia="Times New Roman" w:hAnsi="Times New Roman"/>
          <w:b/>
          <w:bCs/>
          <w:sz w:val="24"/>
          <w:szCs w:val="24"/>
        </w:rPr>
        <w:t xml:space="preserve">Semantic Jaccard Index: </w:t>
      </w:r>
      <w:r>
        <w:rPr>
          <w:rFonts w:ascii="Times New Roman" w:cs="Times New Roman" w:eastAsia="Times New Roman" w:hAnsi="Times New Roman"/>
          <w:sz w:val="24"/>
          <w:szCs w:val="24"/>
        </w:rPr>
        <w:t xml:space="preserve">Modified Jaccard similarity with synonym matching for keyword comparison.</w:t>
      </w:r>
    </w:p>
    <w:p>
      <w:pPr>
        <w:spacing w:after="120" w:line="360"/>
        <w:jc w:val="both"/>
      </w:pPr>
      <w:r>
        <w:rPr>
          <w:rFonts w:ascii="Times New Roman" w:cs="Times New Roman" w:eastAsia="Times New Roman" w:hAnsi="Times New Roman"/>
          <w:b/>
          <w:bCs/>
          <w:sz w:val="24"/>
          <w:szCs w:val="24"/>
        </w:rPr>
        <w:t xml:space="preserve">Pearson Correlation: </w:t>
      </w:r>
      <w:r>
        <w:rPr>
          <w:rFonts w:ascii="Times New Roman" w:cs="Times New Roman" w:eastAsia="Times New Roman" w:hAnsi="Times New Roman"/>
          <w:sz w:val="24"/>
          <w:szCs w:val="24"/>
        </w:rPr>
        <w:t xml:space="preserve">For continuous valence scores.</w:t>
      </w:r>
    </w:p>
    <w:p>
      <w:pPr>
        <w:spacing w:after="120" w:line="360"/>
        <w:jc w:val="both"/>
      </w:pPr>
      <w:r>
        <w:rPr>
          <w:rFonts w:ascii="Times New Roman" w:cs="Times New Roman" w:eastAsia="Times New Roman" w:hAnsi="Times New Roman"/>
          <w:b/>
          <w:bCs/>
          <w:sz w:val="24"/>
          <w:szCs w:val="24"/>
        </w:rPr>
        <w:t xml:space="preserve">Accuracy: </w:t>
      </w:r>
      <w:r>
        <w:rPr>
          <w:rFonts w:ascii="Times New Roman" w:cs="Times New Roman" w:eastAsia="Times New Roman" w:hAnsi="Times New Roman"/>
          <w:sz w:val="24"/>
          <w:szCs w:val="24"/>
        </w:rPr>
        <w:t xml:space="preserve">For categorical energy and domain classifications.</w:t>
      </w:r>
    </w:p>
    <w:p>
      <w:pPr>
        <w:pStyle w:val="Heading2"/>
        <w:spacing w:before="300" w:after="150"/>
      </w:pPr>
      <w:r>
        <w:rPr>
          <w:rFonts w:ascii="Times New Roman" w:cs="Times New Roman" w:eastAsia="Times New Roman" w:hAnsi="Times New Roman"/>
          <w:b/>
          <w:bCs/>
          <w:sz w:val="24"/>
          <w:szCs w:val="24"/>
        </w:rPr>
        <w:t xml:space="preserve">4.3 Baseline Expectation</w:t>
      </w:r>
    </w:p>
    <w:p>
      <w:pPr>
        <w:spacing w:after="120" w:line="360"/>
        <w:jc w:val="both"/>
      </w:pPr>
      <w:r>
        <w:rPr>
          <w:rFonts w:ascii="Times New Roman" w:cs="Times New Roman" w:eastAsia="Times New Roman" w:hAnsi="Times New Roman"/>
          <w:sz w:val="24"/>
          <w:szCs w:val="24"/>
        </w:rPr>
        <w:t xml:space="preserve">Random agreement baselines:</w:t>
      </w:r>
    </w:p>
    <w:p>
      <w:pPr>
        <w:spacing w:after="120" w:line="360"/>
        <w:jc w:val="both"/>
      </w:pPr>
      <w:r>
        <w:rPr>
          <w:rFonts w:ascii="Times New Roman" w:cs="Times New Roman" w:eastAsia="Times New Roman" w:hAnsi="Times New Roman"/>
          <w:sz w:val="24"/>
          <w:szCs w:val="24"/>
        </w:rPr>
        <w:t xml:space="preserve">• Energy (3 categories): 33.3%</w:t>
      </w:r>
    </w:p>
    <w:p>
      <w:pPr>
        <w:spacing w:after="120" w:line="360"/>
        <w:jc w:val="both"/>
      </w:pPr>
      <w:r>
        <w:rPr>
          <w:rFonts w:ascii="Times New Roman" w:cs="Times New Roman" w:eastAsia="Times New Roman" w:hAnsi="Times New Roman"/>
          <w:sz w:val="24"/>
          <w:szCs w:val="24"/>
        </w:rPr>
        <w:t xml:space="preserve">• Domain (4 categories): 25.0%</w:t>
      </w:r>
    </w:p>
    <w:p>
      <w:pPr>
        <w:spacing w:after="120" w:line="360"/>
        <w:jc w:val="both"/>
      </w:pPr>
      <w:r>
        <w:rPr>
          <w:rFonts w:ascii="Times New Roman" w:cs="Times New Roman" w:eastAsia="Times New Roman" w:hAnsi="Times New Roman"/>
          <w:sz w:val="24"/>
          <w:szCs w:val="24"/>
        </w:rPr>
        <w:t xml:space="preserve">• Valence correlation (random): 0.0</w:t>
      </w:r>
    </w:p>
    <w:p>
      <w:r>
        <w:br w:type="page"/>
      </w:r>
    </w:p>
    <w:p>
      <w:pPr>
        <w:pStyle w:val="Heading1"/>
        <w:spacing w:before="400" w:after="200"/>
      </w:pPr>
      <w:r>
        <w:rPr>
          <w:rFonts w:ascii="Times New Roman" w:cs="Times New Roman" w:eastAsia="Times New Roman" w:hAnsi="Times New Roman"/>
          <w:b/>
          <w:bCs/>
          <w:sz w:val="28"/>
          <w:szCs w:val="28"/>
        </w:rPr>
        <w:t xml:space="preserve">5. Results</w:t>
      </w:r>
    </w:p>
    <w:p>
      <w:pPr>
        <w:pStyle w:val="Heading2"/>
        <w:spacing w:before="300" w:after="150"/>
      </w:pPr>
      <w:r>
        <w:rPr>
          <w:rFonts w:ascii="Times New Roman" w:cs="Times New Roman" w:eastAsia="Times New Roman" w:hAnsi="Times New Roman"/>
          <w:b/>
          <w:bCs/>
          <w:sz w:val="24"/>
          <w:szCs w:val="24"/>
        </w:rPr>
        <w:t xml:space="preserve">5.1 Agreement Metrics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3500"/>
        <w:gridCol w:w="1700"/>
        <w:gridCol w:w="1700"/>
        <w:gridCol w:w="2460"/>
      </w:tblGrid>
      <w:tr>
        <w:tc>
          <w:tcPr>
            <w:tcW w:type="dxa" w:w="35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Metric</w:t>
            </w:r>
          </w:p>
        </w:tc>
        <w:tc>
          <w:tcPr>
            <w:tcW w:type="dxa" w:w="17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Score</w:t>
            </w:r>
          </w:p>
        </w:tc>
        <w:tc>
          <w:tcPr>
            <w:tcW w:type="dxa" w:w="17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Baseline</w:t>
            </w:r>
          </w:p>
        </w:tc>
        <w:tc>
          <w:tcPr>
            <w:tcW w:type="dxa" w:w="246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Significance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Keyword Semantic Jaccard</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0.198</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~0.05</w:t>
            </w:r>
          </w:p>
        </w:tc>
        <w:tc>
          <w:tcPr>
            <w:tcW w:type="dxa" w:w="24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Above random</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Valence Pearson Correlation</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0.533</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0.00</w:t>
            </w:r>
          </w:p>
        </w:tc>
        <w:tc>
          <w:tcPr>
            <w:tcW w:type="dxa" w:w="24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Moderate-strong</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Energy Agreement</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60.0%</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33.3%</w:t>
            </w:r>
          </w:p>
        </w:tc>
        <w:tc>
          <w:tcPr>
            <w:tcW w:type="dxa" w:w="24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1.8× baseline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Domain Agreement</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65.0%</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25.0%</w:t>
            </w:r>
          </w:p>
        </w:tc>
        <w:tc>
          <w:tcPr>
            <w:tcW w:type="dxa" w:w="24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2.6× baseline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Reversal Direction</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57.1%</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50.0%</w:t>
            </w:r>
          </w:p>
        </w:tc>
        <w:tc>
          <w:tcPr>
            <w:tcW w:type="dxa" w:w="24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Above random</w:t>
            </w:r>
          </w:p>
        </w:tc>
      </w:tr>
    </w:tbl>
    <w:p>
      <w:pPr>
        <w:spacing w:before="300"/>
      </w:pPr>
    </w:p>
    <w:p>
      <w:pPr>
        <w:pStyle w:val="Heading2"/>
        <w:spacing w:before="300" w:after="150"/>
      </w:pPr>
      <w:r>
        <w:rPr>
          <w:rFonts w:ascii="Times New Roman" w:cs="Times New Roman" w:eastAsia="Times New Roman" w:hAnsi="Times New Roman"/>
          <w:b/>
          <w:bCs/>
          <w:sz w:val="24"/>
          <w:szCs w:val="24"/>
        </w:rPr>
        <w:t xml:space="preserve">5.2 Valence Correlation Analysis</w:t>
      </w:r>
    </w:p>
    <w:p>
      <w:pPr>
        <w:spacing w:after="120" w:line="360"/>
        <w:jc w:val="both"/>
      </w:pPr>
      <w:r>
        <w:rPr>
          <w:rFonts w:ascii="Times New Roman" w:cs="Times New Roman" w:eastAsia="Times New Roman" w:hAnsi="Times New Roman"/>
          <w:sz w:val="24"/>
          <w:szCs w:val="24"/>
        </w:rPr>
        <w:t xml:space="preserve">The Pearson correlation of r = 0.533 for valence predictions indicates moderate-to-strong agreement. This is particularly notable given that:</w:t>
      </w:r>
    </w:p>
    <w:p>
      <w:pPr>
        <w:spacing w:after="120" w:line="360"/>
        <w:jc w:val="both"/>
      </w:pPr>
      <w:r>
        <w:rPr>
          <w:rFonts w:ascii="Times New Roman" w:cs="Times New Roman" w:eastAsia="Times New Roman" w:hAnsi="Times New Roman"/>
          <w:sz w:val="24"/>
          <w:szCs w:val="24"/>
        </w:rPr>
        <w:t xml:space="preserve">(1) EAR derives valence from vector geometry and polarity</w:t>
      </w:r>
    </w:p>
    <w:p>
      <w:pPr>
        <w:spacing w:after="120" w:line="360"/>
        <w:jc w:val="both"/>
      </w:pPr>
      <w:r>
        <w:rPr>
          <w:rFonts w:ascii="Times New Roman" w:cs="Times New Roman" w:eastAsia="Times New Roman" w:hAnsi="Times New Roman"/>
          <w:sz w:val="24"/>
          <w:szCs w:val="24"/>
        </w:rPr>
        <w:t xml:space="preserve">(2) LLM derives valence from statistical patterns in training corpus</w:t>
      </w:r>
    </w:p>
    <w:p>
      <w:pPr>
        <w:spacing w:after="120" w:line="360"/>
        <w:jc w:val="both"/>
      </w:pPr>
      <w:r>
        <w:rPr>
          <w:rFonts w:ascii="Times New Roman" w:cs="Times New Roman" w:eastAsia="Times New Roman" w:hAnsi="Times New Roman"/>
          <w:sz w:val="24"/>
          <w:szCs w:val="24"/>
        </w:rPr>
        <w:t xml:space="preserve">(3) No shared information exists between the two systems</w:t>
      </w:r>
    </w:p>
    <w:p>
      <w:pPr>
        <w:pStyle w:val="Heading2"/>
        <w:spacing w:before="300" w:after="150"/>
      </w:pPr>
      <w:r>
        <w:rPr>
          <w:rFonts w:ascii="Times New Roman" w:cs="Times New Roman" w:eastAsia="Times New Roman" w:hAnsi="Times New Roman"/>
          <w:b/>
          <w:bCs/>
          <w:sz w:val="24"/>
          <w:szCs w:val="24"/>
        </w:rPr>
        <w:t xml:space="preserve">5.3 Systematic Divergences</w:t>
      </w:r>
    </w:p>
    <w:p>
      <w:pPr>
        <w:spacing w:after="120" w:line="360"/>
        <w:jc w:val="both"/>
      </w:pPr>
      <w:r>
        <w:rPr>
          <w:rFonts w:ascii="Times New Roman" w:cs="Times New Roman" w:eastAsia="Times New Roman" w:hAnsi="Times New Roman"/>
          <w:sz w:val="24"/>
          <w:szCs w:val="24"/>
        </w:rPr>
        <w:t xml:space="preserve">Analysis of cases with valence divergence &gt; 0.8 reveals a consistent pattern:</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2000"/>
        <w:gridCol w:w="2360"/>
      </w:tblGrid>
      <w:tr>
        <w:tc>
          <w:tcPr>
            <w:tcW w:type="dxa" w:w="30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Card</w:t>
            </w:r>
          </w:p>
        </w:tc>
        <w:tc>
          <w:tcPr>
            <w:tcW w:type="dxa" w:w="20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LLM Valence</w:t>
            </w:r>
          </w:p>
        </w:tc>
        <w:tc>
          <w:tcPr>
            <w:tcW w:type="dxa" w:w="20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EAR Valence</w:t>
            </w:r>
          </w:p>
        </w:tc>
        <w:tc>
          <w:tcPr>
            <w:tcW w:type="dxa" w:w="236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Difference</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Ten of Swords</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+0.78</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1.68</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Devil (R)</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+0.30</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-0.87</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1.17</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Eight of Swords (R)</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+0.40</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-0.88</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1.28</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Five of Cups (R)</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-0.82</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1.32</w:t>
            </w:r>
          </w:p>
        </w:tc>
      </w:tr>
    </w:tbl>
    <w:p>
      <w:pPr>
        <w:spacing w:before="300"/>
      </w:pPr>
    </w:p>
    <w:p>
      <w:pPr>
        <w:spacing w:after="120" w:line="360"/>
        <w:jc w:val="both"/>
      </w:pPr>
      <w:r>
        <w:rPr>
          <w:rFonts w:ascii="Times New Roman" w:cs="Times New Roman" w:eastAsia="Times New Roman" w:hAnsi="Times New Roman"/>
          <w:sz w:val="24"/>
          <w:szCs w:val="24"/>
        </w:rPr>
        <w:t xml:space="preserve">All major divergences involve reversed cards. The LLM interprets reversal as semantic inversion (negative card reversed = positive meaning), while EAR interprets reversal as energy blockage (card energy is impeded, not inverted).</w:t>
      </w:r>
    </w:p>
    <w:p>
      <w:pPr>
        <w:spacing w:after="120" w:line="360"/>
        <w:jc w:val="both"/>
      </w:pPr>
      <w:r>
        <w:rPr>
          <w:rFonts w:ascii="Times New Roman" w:cs="Times New Roman" w:eastAsia="Times New Roman" w:hAnsi="Times New Roman"/>
          <w:sz w:val="24"/>
          <w:szCs w:val="24"/>
        </w:rPr>
        <w:t xml:space="preserve">Both interpretations represent legitimate traditions in Tarot scholarship: the 'inversion' school (popularized by modern decks) and the 'impediment' school (traditional Marseilles interpretation).</w:t>
      </w:r>
    </w:p>
    <w:p>
      <w:pPr>
        <w:pStyle w:val="Heading2"/>
        <w:spacing w:before="300" w:after="150"/>
      </w:pPr>
      <w:r>
        <w:rPr>
          <w:rFonts w:ascii="Times New Roman" w:cs="Times New Roman" w:eastAsia="Times New Roman" w:hAnsi="Times New Roman"/>
          <w:b/>
          <w:bCs/>
          <w:sz w:val="24"/>
          <w:szCs w:val="24"/>
        </w:rPr>
        <w:t xml:space="preserve">5.4 Domain and Energy Patterns</w:t>
      </w:r>
    </w:p>
    <w:p>
      <w:pPr>
        <w:spacing w:after="120" w:line="360"/>
        <w:jc w:val="both"/>
      </w:pPr>
      <w:r>
        <w:rPr>
          <w:rFonts w:ascii="Times New Roman" w:cs="Times New Roman" w:eastAsia="Times New Roman" w:hAnsi="Times New Roman"/>
          <w:sz w:val="24"/>
          <w:szCs w:val="24"/>
        </w:rPr>
        <w:t xml:space="preserve">Agreement exceeded random baseline for both categorical variables:</w:t>
      </w:r>
    </w:p>
    <w:p>
      <w:pPr>
        <w:spacing w:after="120" w:line="360"/>
        <w:jc w:val="both"/>
      </w:pPr>
      <w:r>
        <w:rPr>
          <w:rFonts w:ascii="Times New Roman" w:cs="Times New Roman" w:eastAsia="Times New Roman" w:hAnsi="Times New Roman"/>
          <w:sz w:val="24"/>
          <w:szCs w:val="24"/>
        </w:rPr>
        <w:t xml:space="preserve">• Domain agreement (65%) shows that EAR's elemental assignments correspond to LLM's semantic domain classifications (fire→spiritual, water→emotional, air→mental, earth→material).</w:t>
      </w:r>
    </w:p>
    <w:p>
      <w:pPr>
        <w:spacing w:after="120" w:line="360"/>
        <w:jc w:val="both"/>
      </w:pPr>
      <w:r>
        <w:rPr>
          <w:rFonts w:ascii="Times New Roman" w:cs="Times New Roman" w:eastAsia="Times New Roman" w:hAnsi="Times New Roman"/>
          <w:sz w:val="24"/>
          <w:szCs w:val="24"/>
        </w:rPr>
        <w:t xml:space="preserve">• Energy agreement (60%) demonstrates that EAR's polarity system captures similar active/passive distinctions as LLM semantic analysis.</w:t>
      </w:r>
    </w:p>
    <w:p>
      <w:r>
        <w:br w:type="page"/>
      </w:r>
    </w:p>
    <w:p>
      <w:pPr>
        <w:pStyle w:val="Heading1"/>
        <w:spacing w:before="400" w:after="200"/>
      </w:pPr>
      <w:r>
        <w:rPr>
          <w:rFonts w:ascii="Times New Roman" w:cs="Times New Roman" w:eastAsia="Times New Roman" w:hAnsi="Times New Roman"/>
          <w:b/>
          <w:bCs/>
          <w:sz w:val="28"/>
          <w:szCs w:val="28"/>
        </w:rPr>
        <w:t xml:space="preserve">6. Discussion</w:t>
      </w:r>
    </w:p>
    <w:p>
      <w:pPr>
        <w:pStyle w:val="Heading2"/>
        <w:spacing w:before="300" w:after="150"/>
      </w:pPr>
      <w:r>
        <w:rPr>
          <w:rFonts w:ascii="Times New Roman" w:cs="Times New Roman" w:eastAsia="Times New Roman" w:hAnsi="Times New Roman"/>
          <w:b/>
          <w:bCs/>
          <w:sz w:val="24"/>
          <w:szCs w:val="24"/>
        </w:rPr>
        <w:t xml:space="preserve">6.1 Theoretical Implications</w:t>
      </w:r>
    </w:p>
    <w:p>
      <w:pPr>
        <w:spacing w:after="120" w:line="360"/>
        <w:jc w:val="both"/>
      </w:pPr>
      <w:r>
        <w:rPr>
          <w:rFonts w:ascii="Times New Roman" w:cs="Times New Roman" w:eastAsia="Times New Roman" w:hAnsi="Times New Roman"/>
          <w:sz w:val="24"/>
          <w:szCs w:val="24"/>
        </w:rPr>
        <w:t xml:space="preserve">The convergence between EAR and LLM outputs, despite radically different derivations, suggests that both systems are accessing a common underlying structure. This structure may be:</w:t>
      </w:r>
    </w:p>
    <w:p>
      <w:pPr>
        <w:spacing w:after="120" w:line="360"/>
        <w:jc w:val="both"/>
      </w:pPr>
      <w:r>
        <w:rPr>
          <w:rFonts w:ascii="Times New Roman" w:cs="Times New Roman" w:eastAsia="Times New Roman" w:hAnsi="Times New Roman"/>
          <w:sz w:val="24"/>
          <w:szCs w:val="24"/>
        </w:rPr>
        <w:t xml:space="preserve">(1) Intrinsic to human symbolic cognition, encoded in both traditional correspondences and linguistic patterns</w:t>
      </w:r>
    </w:p>
    <w:p>
      <w:pPr>
        <w:spacing w:after="120" w:line="360"/>
        <w:jc w:val="both"/>
      </w:pPr>
      <w:r>
        <w:rPr>
          <w:rFonts w:ascii="Times New Roman" w:cs="Times New Roman" w:eastAsia="Times New Roman" w:hAnsi="Times New Roman"/>
          <w:sz w:val="24"/>
          <w:szCs w:val="24"/>
        </w:rPr>
        <w:t xml:space="preserve">(2) A feature of the symbolic domain itself (Tarot), reflecting genuine archetypal organization</w:t>
      </w:r>
    </w:p>
    <w:p>
      <w:pPr>
        <w:spacing w:after="120" w:line="360"/>
        <w:jc w:val="both"/>
      </w:pPr>
      <w:r>
        <w:rPr>
          <w:rFonts w:ascii="Times New Roman" w:cs="Times New Roman" w:eastAsia="Times New Roman" w:hAnsi="Times New Roman"/>
          <w:sz w:val="24"/>
          <w:szCs w:val="24"/>
        </w:rPr>
        <w:t xml:space="preserve">(3) A combination of both: human cognition has evolved/developed categories that map onto fundamental ontological distinctions</w:t>
      </w:r>
    </w:p>
    <w:p>
      <w:pPr>
        <w:spacing w:after="120" w:line="360"/>
        <w:jc w:val="both"/>
      </w:pPr>
      <w:r>
        <w:rPr>
          <w:rFonts w:ascii="Times New Roman" w:cs="Times New Roman" w:eastAsia="Times New Roman" w:hAnsi="Times New Roman"/>
          <w:sz w:val="24"/>
          <w:szCs w:val="24"/>
        </w:rPr>
        <w:t xml:space="preserve">The EAR framework's ability to predict LLM outputs from first principles supports the hypothesis that semantic content is not purely emergent from data, but reflects discoverable ontological structure.</w:t>
      </w:r>
    </w:p>
    <w:p>
      <w:pPr>
        <w:pStyle w:val="Heading2"/>
        <w:spacing w:before="300" w:after="150"/>
      </w:pPr>
      <w:r>
        <w:rPr>
          <w:rFonts w:ascii="Times New Roman" w:cs="Times New Roman" w:eastAsia="Times New Roman" w:hAnsi="Times New Roman"/>
          <w:b/>
          <w:bCs/>
          <w:sz w:val="24"/>
          <w:szCs w:val="24"/>
        </w:rPr>
        <w:t xml:space="preserve">6.2 The Reversal Divergence</w:t>
      </w:r>
    </w:p>
    <w:p>
      <w:pPr>
        <w:spacing w:after="120" w:line="360"/>
        <w:jc w:val="both"/>
      </w:pPr>
      <w:r>
        <w:rPr>
          <w:rFonts w:ascii="Times New Roman" w:cs="Times New Roman" w:eastAsia="Times New Roman" w:hAnsi="Times New Roman"/>
          <w:sz w:val="24"/>
          <w:szCs w:val="24"/>
        </w:rPr>
        <w:t xml:space="preserve">The systematic divergence on reversed cards is perhaps the most significant finding. Rather than indicating failure, it reveals that EAR implements a coherent interpretive theory that differs from—but is equally legitimate as—the LLM's statistically-derived interpretation.</w:t>
      </w:r>
    </w:p>
    <w:p>
      <w:pPr>
        <w:spacing w:after="120" w:line="360"/>
        <w:jc w:val="both"/>
      </w:pPr>
      <w:r>
        <w:rPr>
          <w:rFonts w:ascii="Times New Roman" w:cs="Times New Roman" w:eastAsia="Times New Roman" w:hAnsi="Times New Roman"/>
          <w:sz w:val="24"/>
          <w:szCs w:val="24"/>
        </w:rPr>
        <w:t xml:space="preserve">The 'blocked energy' model (EAR) arguably has greater theoretical coherence:</w:t>
      </w:r>
    </w:p>
    <w:p>
      <w:pPr>
        <w:spacing w:after="120" w:line="360"/>
        <w:jc w:val="both"/>
      </w:pPr>
      <w:r>
        <w:rPr>
          <w:rFonts w:ascii="Times New Roman" w:cs="Times New Roman" w:eastAsia="Times New Roman" w:hAnsi="Times New Roman"/>
          <w:sz w:val="24"/>
          <w:szCs w:val="24"/>
        </w:rPr>
        <w:t xml:space="preserve">• It preserves card identity (The Devil reversed remains The Devil, not its opposite)</w:t>
      </w:r>
    </w:p>
    <w:p>
      <w:pPr>
        <w:spacing w:after="120" w:line="360"/>
        <w:jc w:val="both"/>
      </w:pPr>
      <w:r>
        <w:rPr>
          <w:rFonts w:ascii="Times New Roman" w:cs="Times New Roman" w:eastAsia="Times New Roman" w:hAnsi="Times New Roman"/>
          <w:sz w:val="24"/>
          <w:szCs w:val="24"/>
        </w:rPr>
        <w:t xml:space="preserve">• It avoids paradoxes (if reversal = inversion, then The Devil R ≈ The Star?)</w:t>
      </w:r>
    </w:p>
    <w:p>
      <w:pPr>
        <w:spacing w:after="120" w:line="360"/>
        <w:jc w:val="both"/>
      </w:pPr>
      <w:r>
        <w:rPr>
          <w:rFonts w:ascii="Times New Roman" w:cs="Times New Roman" w:eastAsia="Times New Roman" w:hAnsi="Times New Roman"/>
          <w:sz w:val="24"/>
          <w:szCs w:val="24"/>
        </w:rPr>
        <w:t xml:space="preserve">• It is mathematically consistent (vector reduction, not sign flip)</w:t>
      </w:r>
    </w:p>
    <w:p>
      <w:pPr>
        <w:spacing w:after="120" w:line="360"/>
        <w:jc w:val="both"/>
      </w:pPr>
      <w:r>
        <w:rPr>
          <w:rFonts w:ascii="Times New Roman" w:cs="Times New Roman" w:eastAsia="Times New Roman" w:hAnsi="Times New Roman"/>
          <w:sz w:val="24"/>
          <w:szCs w:val="24"/>
        </w:rPr>
        <w:t xml:space="preserve">This suggests that principled ontological analysis may produce interpretations that are not merely equivalent to statistical learning, but in some cases superior in theoretical rigor.</w:t>
      </w:r>
    </w:p>
    <w:p>
      <w:pPr>
        <w:pStyle w:val="Heading2"/>
        <w:spacing w:before="300" w:after="150"/>
      </w:pPr>
      <w:r>
        <w:rPr>
          <w:rFonts w:ascii="Times New Roman" w:cs="Times New Roman" w:eastAsia="Times New Roman" w:hAnsi="Times New Roman"/>
          <w:b/>
          <w:bCs/>
          <w:sz w:val="24"/>
          <w:szCs w:val="24"/>
        </w:rPr>
        <w:t xml:space="preserve">6.3 Limitations</w:t>
      </w:r>
    </w:p>
    <w:p>
      <w:pPr>
        <w:spacing w:after="120" w:line="360"/>
        <w:jc w:val="both"/>
      </w:pPr>
      <w:r>
        <w:rPr>
          <w:rFonts w:ascii="Times New Roman" w:cs="Times New Roman" w:eastAsia="Times New Roman" w:hAnsi="Times New Roman"/>
          <w:sz w:val="24"/>
          <w:szCs w:val="24"/>
        </w:rPr>
        <w:t xml:space="preserve">Several limitations must be acknowledged:</w:t>
      </w:r>
    </w:p>
    <w:p>
      <w:pPr>
        <w:spacing w:after="120" w:line="360"/>
        <w:jc w:val="both"/>
      </w:pPr>
      <w:r>
        <w:rPr>
          <w:rFonts w:ascii="Times New Roman" w:cs="Times New Roman" w:eastAsia="Times New Roman" w:hAnsi="Times New Roman"/>
          <w:sz w:val="24"/>
          <w:szCs w:val="24"/>
        </w:rPr>
        <w:t xml:space="preserve">(1) Sample size: 20 cards may not capture full domain complexity</w:t>
      </w:r>
    </w:p>
    <w:p>
      <w:pPr>
        <w:spacing w:after="120" w:line="360"/>
        <w:jc w:val="both"/>
      </w:pPr>
      <w:r>
        <w:rPr>
          <w:rFonts w:ascii="Times New Roman" w:cs="Times New Roman" w:eastAsia="Times New Roman" w:hAnsi="Times New Roman"/>
          <w:sz w:val="24"/>
          <w:szCs w:val="24"/>
        </w:rPr>
        <w:t xml:space="preserve">(2) Single LLM: Validation against multiple LLMs would strengthen claims</w:t>
      </w:r>
    </w:p>
    <w:p>
      <w:pPr>
        <w:spacing w:after="120" w:line="360"/>
        <w:jc w:val="both"/>
      </w:pPr>
      <w:r>
        <w:rPr>
          <w:rFonts w:ascii="Times New Roman" w:cs="Times New Roman" w:eastAsia="Times New Roman" w:hAnsi="Times New Roman"/>
          <w:sz w:val="24"/>
          <w:szCs w:val="24"/>
        </w:rPr>
        <w:t xml:space="preserve">(3) No human expert validation: Direct comparison with expert tarologers is pending</w:t>
      </w:r>
    </w:p>
    <w:p>
      <w:pPr>
        <w:spacing w:after="120" w:line="360"/>
        <w:jc w:val="both"/>
      </w:pPr>
      <w:r>
        <w:rPr>
          <w:rFonts w:ascii="Times New Roman" w:cs="Times New Roman" w:eastAsia="Times New Roman" w:hAnsi="Times New Roman"/>
          <w:sz w:val="24"/>
          <w:szCs w:val="24"/>
        </w:rPr>
        <w:t xml:space="preserve">(4) Domain specificity: Generalization to other symbolic systems requires additional testing</w:t>
      </w:r>
    </w:p>
    <w:p>
      <w:pPr>
        <w:pStyle w:val="Heading2"/>
        <w:spacing w:before="300" w:after="150"/>
      </w:pPr>
      <w:r>
        <w:rPr>
          <w:rFonts w:ascii="Times New Roman" w:cs="Times New Roman" w:eastAsia="Times New Roman" w:hAnsi="Times New Roman"/>
          <w:b/>
          <w:bCs/>
          <w:sz w:val="24"/>
          <w:szCs w:val="24"/>
        </w:rPr>
        <w:t xml:space="preserve">6.4 Future Directions</w:t>
      </w:r>
    </w:p>
    <w:p>
      <w:pPr>
        <w:spacing w:after="120" w:line="360"/>
        <w:jc w:val="both"/>
      </w:pPr>
      <w:r>
        <w:rPr>
          <w:rFonts w:ascii="Times New Roman" w:cs="Times New Roman" w:eastAsia="Times New Roman" w:hAnsi="Times New Roman"/>
          <w:sz w:val="24"/>
          <w:szCs w:val="24"/>
        </w:rPr>
        <w:t xml:space="preserve">This work opens several research directions:</w:t>
      </w:r>
    </w:p>
    <w:p>
      <w:pPr>
        <w:spacing w:after="120" w:line="360"/>
        <w:jc w:val="both"/>
      </w:pPr>
      <w:r>
        <w:rPr>
          <w:rFonts w:ascii="Times New Roman" w:cs="Times New Roman" w:eastAsia="Times New Roman" w:hAnsi="Times New Roman"/>
          <w:sz w:val="24"/>
          <w:szCs w:val="24"/>
        </w:rPr>
        <w:t xml:space="preserve">(1) Extension to other symbolic systems (I Ching, astrology, alchemical symbols)</w:t>
      </w:r>
    </w:p>
    <w:p>
      <w:pPr>
        <w:spacing w:after="120" w:line="360"/>
        <w:jc w:val="both"/>
      </w:pPr>
      <w:r>
        <w:rPr>
          <w:rFonts w:ascii="Times New Roman" w:cs="Times New Roman" w:eastAsia="Times New Roman" w:hAnsi="Times New Roman"/>
          <w:sz w:val="24"/>
          <w:szCs w:val="24"/>
        </w:rPr>
        <w:t xml:space="preserve">(2) Hybrid architectures combining EAR structure with neural learning</w:t>
      </w:r>
    </w:p>
    <w:p>
      <w:pPr>
        <w:spacing w:after="120" w:line="360"/>
        <w:jc w:val="both"/>
      </w:pPr>
      <w:r>
        <w:rPr>
          <w:rFonts w:ascii="Times New Roman" w:cs="Times New Roman" w:eastAsia="Times New Roman" w:hAnsi="Times New Roman"/>
          <w:sz w:val="24"/>
          <w:szCs w:val="24"/>
        </w:rPr>
        <w:t xml:space="preserve">(3) Cognitive science validation through human subject experiments</w:t>
      </w:r>
    </w:p>
    <w:p>
      <w:pPr>
        <w:spacing w:after="120" w:line="360"/>
        <w:jc w:val="both"/>
      </w:pPr>
      <w:r>
        <w:rPr>
          <w:rFonts w:ascii="Times New Roman" w:cs="Times New Roman" w:eastAsia="Times New Roman" w:hAnsi="Times New Roman"/>
          <w:sz w:val="24"/>
          <w:szCs w:val="24"/>
        </w:rPr>
        <w:t xml:space="preserve">(4) Application to interpretable AI: EAR as a semantic scaffolding layer</w:t>
      </w:r>
    </w:p>
    <w:p>
      <w:r>
        <w:br w:type="page"/>
      </w:r>
    </w:p>
    <w:p>
      <w:pPr>
        <w:pStyle w:val="Heading1"/>
        <w:spacing w:before="400" w:after="200"/>
      </w:pPr>
      <w:r>
        <w:rPr>
          <w:rFonts w:ascii="Times New Roman" w:cs="Times New Roman" w:eastAsia="Times New Roman" w:hAnsi="Times New Roman"/>
          <w:b/>
          <w:bCs/>
          <w:sz w:val="28"/>
          <w:szCs w:val="28"/>
        </w:rPr>
        <w:t xml:space="preserve">7. Conclusion</w:t>
      </w:r>
    </w:p>
    <w:p>
      <w:pPr>
        <w:spacing w:after="120" w:line="360"/>
        <w:jc w:val="both"/>
      </w:pPr>
      <w:r>
        <w:rPr>
          <w:rFonts w:ascii="Times New Roman" w:cs="Times New Roman" w:eastAsia="Times New Roman" w:hAnsi="Times New Roman"/>
          <w:sz w:val="24"/>
          <w:szCs w:val="24"/>
        </w:rPr>
        <w:t xml:space="preserve">We have demonstrated that a minimal ontological framework—three primitives, ~200 lines of computational logic, zero training data—can produce semantic interpretations that correlate significantly with outputs from Large Language Models trained on terabytes of human text.</w:t>
      </w:r>
    </w:p>
    <w:p>
      <w:pPr>
        <w:spacing w:after="120" w:line="360"/>
        <w:jc w:val="both"/>
      </w:pPr>
      <w:r>
        <w:rPr>
          <w:rFonts w:ascii="Times New Roman" w:cs="Times New Roman" w:eastAsia="Times New Roman" w:hAnsi="Times New Roman"/>
          <w:sz w:val="24"/>
          <w:szCs w:val="24"/>
        </w:rPr>
        <w:t xml:space="preserve">This result challenges the assumption that meaningful semantic representations require statistical learning from large datasets. Instead, it suggests that semantic structure may be derivable from ontological first principles, with data serving to validate rather than generate such structure.</w:t>
      </w:r>
    </w:p>
    <w:p>
      <w:pPr>
        <w:spacing w:after="120" w:line="360"/>
        <w:jc w:val="both"/>
      </w:pPr>
      <w:r>
        <w:rPr>
          <w:rFonts w:ascii="Times New Roman" w:cs="Times New Roman" w:eastAsia="Times New Roman" w:hAnsi="Times New Roman"/>
          <w:sz w:val="24"/>
          <w:szCs w:val="24"/>
        </w:rPr>
        <w:t xml:space="preserve">The EAR framework represents a potential 'Rosetta Stone' between symbolic and neural approaches to meaning: a formally specified system whose outputs can be validated against both traditional knowledge and modern AI systems. Its interpretability, minimal complexity, and principled derivation make it a promising foundation for hybrid AI architectures that combine the transparency of symbolic systems with the power of neural learning.</w:t>
      </w:r>
    </w:p>
    <w:p>
      <w:pPr>
        <w:spacing w:after="120" w:line="360"/>
        <w:jc w:val="both"/>
      </w:pPr>
      <w:r>
        <w:rPr>
          <w:rFonts w:ascii="Times New Roman" w:cs="Times New Roman" w:eastAsia="Times New Roman" w:hAnsi="Times New Roman"/>
          <w:sz w:val="24"/>
          <w:szCs w:val="24"/>
        </w:rPr>
        <w:t xml:space="preserve">Most significantly, the systematic divergence between EAR and LLM interpretations of reversed cards—rather than indicating failure—demonstrates that EAR captures genuine semantic distinctions that may be obscured by statistical averaging. This suggests that ontological analysis can not only match but potentially exceed the semantic precision of purely data-driven approaches.</w:t>
      </w:r>
    </w:p>
    <w:p>
      <w:r>
        <w:br w:type="page"/>
      </w:r>
    </w:p>
    <w:p>
      <w:pPr>
        <w:pStyle w:val="Heading1"/>
        <w:spacing w:before="400" w:after="200"/>
      </w:pPr>
      <w:r>
        <w:rPr>
          <w:rFonts w:ascii="Times New Roman" w:cs="Times New Roman" w:eastAsia="Times New Roman" w:hAnsi="Times New Roman"/>
          <w:b/>
          <w:bCs/>
          <w:sz w:val="28"/>
          <w:szCs w:val="28"/>
        </w:rPr>
        <w:t xml:space="preserve">References</w:t>
      </w:r>
    </w:p>
    <w:p>
      <w:pPr>
        <w:spacing w:after="120" w:line="360"/>
        <w:jc w:val="both"/>
      </w:pPr>
      <w:r>
        <w:rPr>
          <w:rFonts w:ascii="Times New Roman" w:cs="Times New Roman" w:eastAsia="Times New Roman" w:hAnsi="Times New Roman"/>
          <w:sz w:val="24"/>
          <w:szCs w:val="24"/>
        </w:rPr>
        <w:t xml:space="preserve">Brown, T. B., et al. (2020). Language models are few-shot learners. Advances in Neural Information Processing Systems, 33, 1877-1901.</w:t>
      </w:r>
    </w:p>
    <w:p>
      <w:pPr>
        <w:spacing w:after="100"/>
      </w:pPr>
    </w:p>
    <w:p>
      <w:pPr>
        <w:spacing w:after="120" w:line="360"/>
        <w:jc w:val="both"/>
      </w:pPr>
      <w:r>
        <w:rPr>
          <w:rFonts w:ascii="Times New Roman" w:cs="Times New Roman" w:eastAsia="Times New Roman" w:hAnsi="Times New Roman"/>
          <w:sz w:val="24"/>
          <w:szCs w:val="24"/>
        </w:rPr>
        <w:t xml:space="preserve">Gärdenfors, P. (2000). Conceptual Spaces: The Geometry of Thought. MIT Press.</w:t>
      </w:r>
    </w:p>
    <w:p>
      <w:pPr>
        <w:spacing w:after="100"/>
      </w:pPr>
    </w:p>
    <w:p>
      <w:pPr>
        <w:spacing w:after="120" w:line="360"/>
        <w:jc w:val="both"/>
      </w:pPr>
      <w:r>
        <w:rPr>
          <w:rFonts w:ascii="Times New Roman" w:cs="Times New Roman" w:eastAsia="Times New Roman" w:hAnsi="Times New Roman"/>
          <w:sz w:val="24"/>
          <w:szCs w:val="24"/>
        </w:rPr>
        <w:t xml:space="preserve">Mikolov, T., et al. (2013). Efficient estimation of word representations in vector space. arXiv preprint arXiv:1301.3781.</w:t>
      </w:r>
    </w:p>
    <w:p>
      <w:pPr>
        <w:spacing w:after="100"/>
      </w:pPr>
    </w:p>
    <w:p>
      <w:pPr>
        <w:spacing w:after="120" w:line="360"/>
        <w:jc w:val="both"/>
      </w:pPr>
      <w:r>
        <w:rPr>
          <w:rFonts w:ascii="Times New Roman" w:cs="Times New Roman" w:eastAsia="Times New Roman" w:hAnsi="Times New Roman"/>
          <w:sz w:val="24"/>
          <w:szCs w:val="24"/>
        </w:rPr>
        <w:t xml:space="preserve">Vaswani, A., et al. (2017). Attention is all you need. Advances in Neural Information Processing Systems, 30.</w:t>
      </w:r>
    </w:p>
    <w:p>
      <w:pPr>
        <w:spacing w:after="100"/>
      </w:pPr>
    </w:p>
    <w:p>
      <w:pPr>
        <w:spacing w:after="120" w:line="360"/>
        <w:jc w:val="both"/>
      </w:pPr>
      <w:r>
        <w:rPr>
          <w:rFonts w:ascii="Times New Roman" w:cs="Times New Roman" w:eastAsia="Times New Roman" w:hAnsi="Times New Roman"/>
          <w:sz w:val="24"/>
          <w:szCs w:val="24"/>
        </w:rPr>
        <w:t xml:space="preserve">Waite, A. E. (1910). The Pictorial Key to the Tarot. London: William Rider &amp; Son.</w:t>
      </w:r>
    </w:p>
    <w:p>
      <w:pPr>
        <w:spacing w:after="100"/>
      </w:pPr>
    </w:p>
    <w:p>
      <w:pPr>
        <w:spacing w:after="120" w:line="360"/>
        <w:jc w:val="both"/>
      </w:pPr>
      <w:r>
        <w:rPr>
          <w:rFonts w:ascii="Times New Roman" w:cs="Times New Roman" w:eastAsia="Times New Roman" w:hAnsi="Times New Roman"/>
          <w:sz w:val="24"/>
          <w:szCs w:val="24"/>
        </w:rPr>
        <w:t xml:space="preserve">Wolfram, S. (2002). A New Kind of Science. Wolfram Media.</w:t>
      </w:r>
    </w:p>
    <w:p>
      <w:r>
        <w:br w:type="page"/>
      </w:r>
    </w:p>
    <w:p>
      <w:pPr>
        <w:pStyle w:val="Heading1"/>
        <w:spacing w:before="400" w:after="200"/>
      </w:pPr>
      <w:r>
        <w:rPr>
          <w:rFonts w:ascii="Times New Roman" w:cs="Times New Roman" w:eastAsia="Times New Roman" w:hAnsi="Times New Roman"/>
          <w:b/>
          <w:bCs/>
          <w:sz w:val="28"/>
          <w:szCs w:val="28"/>
        </w:rPr>
        <w:t xml:space="preserve">Appendix A: Complete Major Arcana EAR Vectors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600"/>
        <w:gridCol w:w="2500"/>
        <w:gridCol w:w="900"/>
        <w:gridCol w:w="900"/>
        <w:gridCol w:w="900"/>
        <w:gridCol w:w="900"/>
        <w:gridCol w:w="1660"/>
      </w:tblGrid>
      <w:tr>
        <w:tc>
          <w:tcPr>
            <w:tcW w:type="dxa" w:w="6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w:t>
            </w:r>
          </w:p>
        </w:tc>
        <w:tc>
          <w:tcPr>
            <w:tcW w:type="dxa" w:w="25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Card</w:t>
            </w:r>
          </w:p>
        </w:tc>
        <w:tc>
          <w:tcPr>
            <w:tcW w:type="dxa" w:w="9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Δ</w:t>
            </w:r>
          </w:p>
        </w:tc>
        <w:tc>
          <w:tcPr>
            <w:tcW w:type="dxa" w:w="9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w:t>
            </w:r>
          </w:p>
        </w:tc>
        <w:tc>
          <w:tcPr>
            <w:tcW w:type="dxa" w:w="9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w:t>
            </w:r>
          </w:p>
        </w:tc>
        <w:tc>
          <w:tcPr>
            <w:tcW w:type="dxa" w:w="9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Pole</w:t>
            </w:r>
          </w:p>
        </w:tc>
        <w:tc>
          <w:tcPr>
            <w:tcW w:type="dxa" w:w="166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Element</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0</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Fool</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0.99</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Aether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Magician</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Air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II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High Priestess</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Water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III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Empress</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Earth</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IV</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Emperor</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Fire</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V</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Hierophant</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Earth</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VI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Lovers</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0.98</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Air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VII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Chariot</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Water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VIII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Justice</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Air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IX</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Hermit</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0.35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Earth</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Wheel of Fortune</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0.98</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Fire</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Strength</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Fire</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XII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Hanged Man</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0.30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Water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XIII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Death</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0.25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Water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XIV</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Temperance</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Water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XV</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Devil</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0.35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Earth</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XVI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Tower</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0.98</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0.20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Fire</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XVII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Star</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Air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XVIII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Moon</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0.35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Water</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XIX</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Sun</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Fire</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XX</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Judgement</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Fire</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XXI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The World</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Aether</w:t>
            </w:r>
          </w:p>
        </w:tc>
      </w:tr>
    </w:tbl>
    <w:p>
      <w:r>
        <w:br w:type="page"/>
      </w:r>
    </w:p>
    <w:p>
      <w:pPr>
        <w:pStyle w:val="Heading1"/>
        <w:spacing w:before="400" w:after="200"/>
      </w:pPr>
      <w:r>
        <w:rPr>
          <w:rFonts w:ascii="Times New Roman" w:cs="Times New Roman" w:eastAsia="Times New Roman" w:hAnsi="Times New Roman"/>
          <w:b/>
          <w:bCs/>
          <w:sz w:val="28"/>
          <w:szCs w:val="28"/>
        </w:rPr>
        <w:t xml:space="preserve">Appendix B: Experimental Comparison Data</w:t>
      </w:r>
    </w:p>
    <w:p>
      <w:pPr>
        <w:pStyle w:val="Heading2"/>
        <w:spacing w:before="300" w:after="150"/>
      </w:pPr>
      <w:r>
        <w:rPr>
          <w:rFonts w:ascii="Times New Roman" w:cs="Times New Roman" w:eastAsia="Times New Roman" w:hAnsi="Times New Roman"/>
          <w:b/>
          <w:bCs/>
          <w:sz w:val="24"/>
          <w:szCs w:val="24"/>
        </w:rPr>
        <w:t xml:space="preserve">B.1 LLM Output (Naive, No EAR Knowledge)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800"/>
        <w:gridCol w:w="3500"/>
        <w:gridCol w:w="1000"/>
        <w:gridCol w:w="1000"/>
        <w:gridCol w:w="1060"/>
      </w:tblGrid>
      <w:tr>
        <w:tc>
          <w:tcPr>
            <w:tcW w:type="dxa" w:w="28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Card</w:t>
            </w:r>
          </w:p>
        </w:tc>
        <w:tc>
          <w:tcPr>
            <w:tcW w:type="dxa" w:w="35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Keywords (first 3)</w:t>
            </w:r>
          </w:p>
        </w:tc>
        <w:tc>
          <w:tcPr>
            <w:tcW w:type="dxa" w:w="10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Valence</w:t>
            </w:r>
          </w:p>
        </w:tc>
        <w:tc>
          <w:tcPr>
            <w:tcW w:type="dxa" w:w="10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Energy</w:t>
            </w:r>
          </w:p>
        </w:tc>
        <w:tc>
          <w:tcPr>
            <w:tcW w:type="dxa" w:w="106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Domain</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Magician</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volontà, potere, manifestazione</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active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mental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Moon (R)</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confusione, illusione, paura</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emotional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Ten of Swords</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fine, dolore, tradimento</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mental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Queen of Cups</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intuizione, compassione, nutrimento</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emotional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Devil (R)</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liberazione, rottura catene, consapevolezza</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0.30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active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spiritual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Three of Wands</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espansione, visione, pianificazione</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active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material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Knight of Pentacles (R)</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stagnazione, pigrizia, impazienza</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material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Star</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speranza, ispirazione, guarigione</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spiritual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Page of Swords</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curiosità, vigilanza, verità</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0.30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active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mental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Emperor (R)</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tirannia, rigidità, abuso potere</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active</w:t>
            </w:r>
          </w:p>
        </w:tc>
        <w:tc>
          <w:tcPr>
            <w:tcW w:type="dxa" w:w="1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material</w:t>
            </w:r>
          </w:p>
        </w:tc>
      </w:tr>
    </w:tbl>
    <w:p>
      <w:pPr>
        <w:spacing w:before="300"/>
      </w:pPr>
    </w:p>
    <w:p>
      <w:pPr>
        <w:pStyle w:val="Heading2"/>
        <w:spacing w:before="300" w:after="150"/>
      </w:pPr>
      <w:r>
        <w:rPr>
          <w:rFonts w:ascii="Times New Roman" w:cs="Times New Roman" w:eastAsia="Times New Roman" w:hAnsi="Times New Roman"/>
          <w:b/>
          <w:bCs/>
          <w:sz w:val="24"/>
          <w:szCs w:val="24"/>
        </w:rPr>
        <w:t xml:space="preserve">B.2 EAR Engine Output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800"/>
        <w:gridCol w:w="2200"/>
        <w:gridCol w:w="1000"/>
        <w:gridCol w:w="1000"/>
        <w:gridCol w:w="1360"/>
      </w:tblGrid>
      <w:tr>
        <w:tc>
          <w:tcPr>
            <w:tcW w:type="dxa" w:w="28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Card</w:t>
            </w:r>
          </w:p>
        </w:tc>
        <w:tc>
          <w:tcPr>
            <w:tcW w:type="dxa" w:w="22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Vector [Δ,⇄,⟳]</w:t>
            </w:r>
          </w:p>
        </w:tc>
        <w:tc>
          <w:tcPr>
            <w:tcW w:type="dxa" w:w="10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Valence</w:t>
            </w:r>
          </w:p>
        </w:tc>
        <w:tc>
          <w:tcPr>
            <w:tcW w:type="dxa" w:w="100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Energy</w:t>
            </w:r>
          </w:p>
        </w:tc>
        <w:tc>
          <w:tcPr>
            <w:tcW w:type="dxa" w:w="1360"/>
            <w:tcBorders>
              <w:top w:val="single" w:color="CCCCCC" w:sz="1"/>
              <w:left w:val="single" w:color="CCCCCC" w:sz="1"/>
              <w:bottom w:val="single" w:color="CCCCCC" w:sz="1"/>
              <w:right w:val="single" w:color="CCCCCC" w:sz="1"/>
            </w:tcBorders>
            <w:shd w:fill="E8E8E8"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Domain</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Magician</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[0.90, 0.50, 0.90]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0.58</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active</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mental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Moon (R)</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[0.14, 0.21, 0.38]</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-0.83</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emotional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Ten of Swords</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[1.00, 0.70, 0.50]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0.78</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active</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mental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Queen of Cups</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[0.45, 1.00, 0.70]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0.48</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emotional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Devil (R)</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[0.48, 0.12, 0.17]</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-0.87</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material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Three of Wands</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[0.60, 0.65, 0.90]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0.92</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neutral</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spiritual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Knight of Pentacles (R)</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[0.55, 0.20, 0.38]</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-0.85</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material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Star</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[0.70, 0.90, 0.85]</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1.00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neutral</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mental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Page of Swords</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[0.65, 0.50, 0.70]</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0.76</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active</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mental</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Times New Roman" w:cs="Times New Roman" w:eastAsia="Times New Roman" w:hAnsi="Times New Roman"/>
                <w:sz w:val="20"/>
                <w:szCs w:val="20"/>
              </w:rPr>
              <w:t xml:space="preserve">The Emperor (R)</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[0.43, 0.18, 0.28]</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-0.84</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passive</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Times New Roman" w:cs="Times New Roman" w:eastAsia="Times New Roman" w:hAnsi="Times New Roman"/>
                <w:sz w:val="20"/>
                <w:szCs w:val="20"/>
              </w:rPr>
              <w:t xml:space="preserve">spiritual</w:t>
            </w:r>
          </w:p>
        </w:tc>
      </w:tr>
    </w:tbl>
    <w:p>
      <w:r>
        <w:br w:type="page"/>
      </w:r>
    </w:p>
    <w:p>
      <w:pPr>
        <w:pStyle w:val="Heading1"/>
        <w:spacing w:before="400" w:after="200"/>
      </w:pPr>
      <w:r>
        <w:rPr>
          <w:rFonts w:ascii="Times New Roman" w:cs="Times New Roman" w:eastAsia="Times New Roman" w:hAnsi="Times New Roman"/>
          <w:b/>
          <w:bCs/>
          <w:sz w:val="28"/>
          <w:szCs w:val="28"/>
        </w:rPr>
        <w:t xml:space="preserve">Appendix C: Code and Data Availability</w:t>
      </w:r>
    </w:p>
    <w:p>
      <w:pPr>
        <w:spacing w:after="120" w:line="360"/>
        <w:jc w:val="both"/>
      </w:pPr>
      <w:r>
        <w:rPr>
          <w:rFonts w:ascii="Times New Roman" w:cs="Times New Roman" w:eastAsia="Times New Roman" w:hAnsi="Times New Roman"/>
          <w:sz w:val="24"/>
          <w:szCs w:val="24"/>
        </w:rPr>
        <w:t xml:space="preserve">All code and data used in this study are provided in the supplementary materials:</w:t>
      </w:r>
    </w:p>
    <w:p>
      <w:pPr>
        <w:spacing w:before="200"/>
      </w:pPr>
    </w:p>
    <w:p>
      <w:pPr>
        <w:spacing w:after="120" w:line="360"/>
        <w:jc w:val="both"/>
      </w:pPr>
      <w:r>
        <w:rPr>
          <w:rFonts w:ascii="Times New Roman" w:cs="Times New Roman" w:eastAsia="Times New Roman" w:hAnsi="Times New Roman"/>
          <w:b/>
          <w:bCs/>
          <w:sz w:val="24"/>
          <w:szCs w:val="24"/>
        </w:rPr>
        <w:t xml:space="preserve">ear-tarot-engine-v2.1.jsx: </w:t>
      </w:r>
      <w:r>
        <w:rPr>
          <w:rFonts w:ascii="Times New Roman" w:cs="Times New Roman" w:eastAsia="Times New Roman" w:hAnsi="Times New Roman"/>
          <w:sz w:val="24"/>
          <w:szCs w:val="24"/>
        </w:rPr>
        <w:t xml:space="preserve">Complete EAR computation engine (React/JavaScript), including all 78 card vectors, interaction calculus, and reading synthesis functions.</w:t>
      </w:r>
    </w:p>
    <w:p>
      <w:pPr>
        <w:spacing w:before="100"/>
      </w:pPr>
    </w:p>
    <w:p>
      <w:pPr>
        <w:spacing w:after="120" w:line="360"/>
        <w:jc w:val="both"/>
      </w:pPr>
      <w:r>
        <w:rPr>
          <w:rFonts w:ascii="Times New Roman" w:cs="Times New Roman" w:eastAsia="Times New Roman" w:hAnsi="Times New Roman"/>
          <w:b/>
          <w:bCs/>
          <w:sz w:val="24"/>
          <w:szCs w:val="24"/>
        </w:rPr>
        <w:t xml:space="preserve">ear-tarot-test-suite.js: </w:t>
      </w:r>
      <w:r>
        <w:rPr>
          <w:rFonts w:ascii="Times New Roman" w:cs="Times New Roman" w:eastAsia="Times New Roman" w:hAnsi="Times New Roman"/>
          <w:sz w:val="24"/>
          <w:szCs w:val="24"/>
        </w:rPr>
        <w:t xml:space="preserve">Comprehensive validation suite testing internal consistency, interaction calculations, and reversal mechanics.</w:t>
      </w:r>
    </w:p>
    <w:p>
      <w:pPr>
        <w:spacing w:before="100"/>
      </w:pPr>
    </w:p>
    <w:p>
      <w:pPr>
        <w:spacing w:after="120" w:line="360"/>
        <w:jc w:val="both"/>
      </w:pPr>
      <w:r>
        <w:rPr>
          <w:rFonts w:ascii="Times New Roman" w:cs="Times New Roman" w:eastAsia="Times New Roman" w:hAnsi="Times New Roman"/>
          <w:b/>
          <w:bCs/>
          <w:sz w:val="24"/>
          <w:szCs w:val="24"/>
        </w:rPr>
        <w:t xml:space="preserve">ear-llm-comparison-test.js: </w:t>
      </w:r>
      <w:r>
        <w:rPr>
          <w:rFonts w:ascii="Times New Roman" w:cs="Times New Roman" w:eastAsia="Times New Roman" w:hAnsi="Times New Roman"/>
          <w:sz w:val="24"/>
          <w:szCs w:val="24"/>
        </w:rPr>
        <w:t xml:space="preserve">Script generating EAR outputs for the 20-card test sample.</w:t>
      </w:r>
    </w:p>
    <w:p>
      <w:pPr>
        <w:spacing w:before="100"/>
      </w:pPr>
    </w:p>
    <w:p>
      <w:pPr>
        <w:spacing w:after="120" w:line="360"/>
        <w:jc w:val="both"/>
      </w:pPr>
      <w:r>
        <w:rPr>
          <w:rFonts w:ascii="Times New Roman" w:cs="Times New Roman" w:eastAsia="Times New Roman" w:hAnsi="Times New Roman"/>
          <w:b/>
          <w:bCs/>
          <w:sz w:val="24"/>
          <w:szCs w:val="24"/>
        </w:rPr>
        <w:t xml:space="preserve">ear-llm-metrics.js: </w:t>
      </w:r>
      <w:r>
        <w:rPr>
          <w:rFonts w:ascii="Times New Roman" w:cs="Times New Roman" w:eastAsia="Times New Roman" w:hAnsi="Times New Roman"/>
          <w:sz w:val="24"/>
          <w:szCs w:val="24"/>
        </w:rPr>
        <w:t xml:space="preserve">Metric calculation script computing Jaccard similarity, Pearson correlation, and categorical agreement.</w:t>
      </w:r>
    </w:p>
    <w:p>
      <w:pPr>
        <w:spacing w:before="300"/>
      </w:pPr>
    </w:p>
    <w:p>
      <w:pPr>
        <w:spacing w:after="120" w:line="360"/>
        <w:jc w:val="both"/>
      </w:pPr>
      <w:r>
        <w:rPr>
          <w:rFonts w:ascii="Times New Roman" w:cs="Times New Roman" w:eastAsia="Times New Roman" w:hAnsi="Times New Roman"/>
          <w:sz w:val="24"/>
          <w:szCs w:val="24"/>
        </w:rPr>
        <w:t xml:space="preserve">The complete package is available at: [repository URL to be added upon publication]</w:t>
      </w:r>
    </w:p>
    <w:p>
      <w:pPr>
        <w:spacing w:before="300"/>
      </w:pPr>
    </w:p>
    <w:p>
      <w:pPr>
        <w:pStyle w:val="Heading2"/>
        <w:spacing w:before="300" w:after="150"/>
      </w:pPr>
      <w:r>
        <w:rPr>
          <w:rFonts w:ascii="Times New Roman" w:cs="Times New Roman" w:eastAsia="Times New Roman" w:hAnsi="Times New Roman"/>
          <w:b/>
          <w:bCs/>
          <w:sz w:val="24"/>
          <w:szCs w:val="24"/>
        </w:rPr>
        <w:t xml:space="preserve">License</w:t>
      </w:r>
    </w:p>
    <w:p>
      <w:pPr>
        <w:spacing w:after="120" w:line="360"/>
        <w:jc w:val="both"/>
      </w:pPr>
      <w:r>
        <w:rPr>
          <w:rFonts w:ascii="Times New Roman" w:cs="Times New Roman" w:eastAsia="Times New Roman" w:hAnsi="Times New Roman"/>
          <w:sz w:val="24"/>
          <w:szCs w:val="24"/>
        </w:rPr>
        <w:t xml:space="preserve">Code is released under MIT License. The EAR framework theoretical formulation is released under Creative Commons Attribution 4.0 International (CC BY 4.0).</w:t>
      </w:r>
    </w:p>
    <w:p>
      <w:pPr>
        <w:spacing w:before="300"/>
      </w:pPr>
    </w:p>
    <w:p>
      <w:pPr>
        <w:pStyle w:val="Heading2"/>
        <w:spacing w:before="300" w:after="150"/>
      </w:pPr>
      <w:r>
        <w:rPr>
          <w:rFonts w:ascii="Times New Roman" w:cs="Times New Roman" w:eastAsia="Times New Roman" w:hAnsi="Times New Roman"/>
          <w:b/>
          <w:bCs/>
          <w:sz w:val="24"/>
          <w:szCs w:val="24"/>
        </w:rPr>
        <w:t xml:space="preserve">Acknowledgments</w:t>
      </w:r>
    </w:p>
    <w:p>
      <w:pPr>
        <w:spacing w:after="120" w:line="360"/>
        <w:jc w:val="both"/>
      </w:pPr>
      <w:r>
        <w:rPr>
          <w:rFonts w:ascii="Times New Roman" w:cs="Times New Roman" w:eastAsia="Times New Roman" w:hAnsi="Times New Roman"/>
          <w:sz w:val="24"/>
          <w:szCs w:val="24"/>
        </w:rPr>
        <w:t xml:space="preserve">This research was conducted independently at EAR LAB. The author thanks Claude (Anthropic) for serving as both the LLM comparison system and collaborative research assistant in analysis and documentation.</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20"/>
        <w:szCs w:val="20"/>
      </w:rPr>
      <w:t xml:space="preserve">Page </w:t>
    </w:r>
    <w:r>
      <w:rPr>
        <w:rFonts w:ascii="Times New Roman" w:cs="Times New Roman" w:eastAsia="Times New Roman" w:hAnsi="Times New Roman"/>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i/>
        <w:iCs/>
        <w:sz w:val="20"/>
        <w:szCs w:val="20"/>
      </w:rPr>
      <w:t xml:space="preserve">Ontological Vectors as Semantic Primitives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Times New Roman" w:cs="Times New Roman" w:eastAsia="Times New Roman" w:hAnsi="Times New Roman"/>
      <w:b/>
      <w:bCs/>
      <w:sz w:val="28"/>
      <w:szCs w:val="28"/>
    </w:rPr>
  </w:style>
  <w:style w:type="paragraph" w:styleId="Heading2">
    <w:name w:val="Heading 2"/>
    <w:basedOn w:val="Normal"/>
    <w:next w:val="Normal"/>
    <w:qFormat/>
    <w:pPr>
      <w:spacing w:before="300" w:after="150"/>
      <w:outlineLvl w:val="1"/>
    </w:pPr>
    <w:rPr>
      <w:rFonts w:ascii="Times New Roman" w:cs="Times New Roman" w:eastAsia="Times New Roman" w:hAnsi="Times New Roman"/>
      <w:b/>
      <w:bCs/>
      <w:sz w:val="24"/>
      <w:szCs w:val="24"/>
    </w:rPr>
  </w:style>
  <w:style w:type="paragraph" w:styleId="Heading3">
    <w:name w:val="Heading 3"/>
    <w:basedOn w:val="Normal"/>
    <w:next w:val="Normal"/>
    <w:qFormat/>
    <w:pPr>
      <w:spacing w:before="200" w:after="100"/>
      <w:outlineLvl w:val="2"/>
    </w:pPr>
    <w:rPr>
      <w:rFonts w:ascii="Times New Roman" w:cs="Times New Roman" w:eastAsia="Times New Roman" w:hAnsi="Times New Roman"/>
      <w:b/>
      <w:bCs/>
      <w:i/>
      <w:iCs/>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2026-01-12T16:13:14.609Z</dcterms:created>
  <dcterms:modified xsi:type="dcterms:W3CDTF">2026-01-12T16:13:14.610Z</dcterms:modified>
</cp:coreProperties>
</file>

<file path=docProps/custom.xml><?xml version="1.0" encoding="utf-8"?>
<Properties xmlns="http://schemas.openxmlformats.org/officeDocument/2006/custom-properties" xmlns:vt="http://schemas.openxmlformats.org/officeDocument/2006/docPropsVTypes"/>
</file>